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#121</w:t>
      </w:r>
      <w:r>
        <w:rPr>
          <w:b/>
          <w:i/>
          <w:sz w:val="28"/>
        </w:rPr>
        <w:tab/>
      </w:r>
      <w:r>
        <w:rPr>
          <w:rFonts w:eastAsia="MS Mincho" w:cs="Arial"/>
          <w:b/>
          <w:sz w:val="22"/>
          <w:szCs w:val="22"/>
          <w:lang w:val="en-US"/>
        </w:rPr>
        <w:t>R2-2300688</w:t>
      </w:r>
    </w:p>
    <w:p>
      <w:pPr>
        <w:pStyle w:val="101"/>
        <w:tabs>
          <w:tab w:val="right" w:pos="9639"/>
        </w:tabs>
        <w:spacing w:after="0"/>
        <w:rPr>
          <w:b/>
          <w:sz w:val="22"/>
          <w:szCs w:val="22"/>
          <w:lang w:eastAsia="zh-CN"/>
        </w:rPr>
      </w:pPr>
      <w:r>
        <w:rPr>
          <w:b/>
          <w:sz w:val="22"/>
          <w:szCs w:val="22"/>
          <w:lang w:eastAsia="zh-CN"/>
        </w:rPr>
        <w:t>Athens, Greece, 27</w:t>
      </w:r>
      <w:r>
        <w:rPr>
          <w:b/>
          <w:sz w:val="22"/>
          <w:szCs w:val="22"/>
          <w:vertAlign w:val="superscript"/>
          <w:lang w:eastAsia="zh-CN"/>
        </w:rPr>
        <w:t>th</w:t>
      </w:r>
      <w:r>
        <w:rPr>
          <w:b/>
          <w:sz w:val="22"/>
          <w:szCs w:val="22"/>
          <w:lang w:eastAsia="zh-CN"/>
        </w:rPr>
        <w:t xml:space="preserve"> February – 3</w:t>
      </w:r>
      <w:r>
        <w:rPr>
          <w:b/>
          <w:sz w:val="22"/>
          <w:szCs w:val="22"/>
          <w:vertAlign w:val="superscript"/>
          <w:lang w:eastAsia="zh-CN"/>
        </w:rPr>
        <w:t>rd</w:t>
      </w:r>
      <w:r>
        <w:rPr>
          <w:b/>
          <w:sz w:val="22"/>
          <w:szCs w:val="22"/>
          <w:lang w:eastAsia="zh-CN"/>
        </w:rPr>
        <w:t xml:space="preserve"> March, 2023</w:t>
      </w:r>
    </w:p>
    <w:p>
      <w:pPr>
        <w:pStyle w:val="35"/>
        <w:rPr>
          <w:rFonts w:eastAsia="宋体" w:cs="Arial"/>
          <w:bCs/>
          <w:sz w:val="22"/>
          <w:szCs w:val="22"/>
          <w:lang w:val="en-GB" w:eastAsia="zh-CN"/>
        </w:rPr>
      </w:pPr>
    </w:p>
    <w:p>
      <w:pPr>
        <w:pStyle w:val="35"/>
        <w:tabs>
          <w:tab w:val="left" w:pos="1800"/>
          <w:tab w:val="clear" w:pos="4536"/>
        </w:tabs>
        <w:spacing w:after="120"/>
        <w:ind w:left="1797" w:hanging="1797"/>
        <w:rPr>
          <w:rFonts w:eastAsia="宋体" w:cs="Arial"/>
          <w:sz w:val="22"/>
          <w:szCs w:val="22"/>
          <w:lang w:eastAsia="zh-CN"/>
        </w:rPr>
      </w:pPr>
      <w:r>
        <w:rPr>
          <w:rFonts w:cs="Arial"/>
          <w:sz w:val="22"/>
          <w:szCs w:val="22"/>
        </w:rPr>
        <w:t>Agenda Item</w:t>
      </w:r>
      <w:r>
        <w:rPr>
          <w:rFonts w:hint="eastAsia" w:cs="Arial"/>
          <w:sz w:val="22"/>
          <w:szCs w:val="22"/>
        </w:rPr>
        <w:t>:</w:t>
      </w:r>
      <w:r>
        <w:rPr>
          <w:rFonts w:cs="Arial"/>
          <w:sz w:val="22"/>
          <w:szCs w:val="22"/>
        </w:rPr>
        <w:tab/>
      </w:r>
      <w:r>
        <w:rPr>
          <w:rFonts w:hint="eastAsia" w:cs="Arial"/>
          <w:sz w:val="22"/>
          <w:szCs w:val="22"/>
        </w:rPr>
        <w:t>8</w:t>
      </w:r>
      <w:r>
        <w:rPr>
          <w:rFonts w:cs="Arial"/>
          <w:sz w:val="22"/>
          <w:szCs w:val="22"/>
        </w:rPr>
        <w:t>.9.2</w:t>
      </w:r>
    </w:p>
    <w:p>
      <w:pPr>
        <w:pStyle w:val="35"/>
        <w:tabs>
          <w:tab w:val="left" w:pos="1800"/>
          <w:tab w:val="clear" w:pos="4536"/>
        </w:tabs>
        <w:spacing w:after="120"/>
        <w:ind w:left="1797" w:hanging="1797"/>
        <w:rPr>
          <w:rFonts w:cs="Arial"/>
          <w:sz w:val="22"/>
          <w:szCs w:val="22"/>
        </w:rPr>
      </w:pPr>
      <w:r>
        <w:rPr>
          <w:rFonts w:cs="Arial"/>
          <w:sz w:val="22"/>
          <w:szCs w:val="22"/>
        </w:rPr>
        <w:t>Source</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vivo</w:t>
      </w:r>
    </w:p>
    <w:p>
      <w:pPr>
        <w:pStyle w:val="35"/>
        <w:tabs>
          <w:tab w:val="left" w:pos="1800"/>
          <w:tab w:val="clear" w:pos="4536"/>
        </w:tabs>
        <w:spacing w:after="120"/>
        <w:ind w:left="1797" w:hanging="1797"/>
        <w:rPr>
          <w:rFonts w:eastAsia="宋体" w:cs="Arial"/>
          <w:color w:val="FF0000"/>
          <w:sz w:val="22"/>
          <w:szCs w:val="22"/>
          <w:lang w:eastAsia="zh-CN"/>
        </w:rPr>
      </w:pPr>
      <w:r>
        <w:rPr>
          <w:rFonts w:cs="Arial"/>
          <w:sz w:val="22"/>
          <w:szCs w:val="22"/>
        </w:rPr>
        <w:t>Title</w:t>
      </w:r>
      <w:r>
        <w:rPr>
          <w:rFonts w:hint="eastAsia" w:cs="Arial"/>
          <w:sz w:val="22"/>
          <w:szCs w:val="22"/>
        </w:rPr>
        <w:t>:</w:t>
      </w:r>
      <w:r>
        <w:rPr>
          <w:rFonts w:cs="Arial"/>
          <w:sz w:val="22"/>
          <w:szCs w:val="22"/>
        </w:rPr>
        <w:t xml:space="preserve">         </w:t>
      </w:r>
      <w:r>
        <w:rPr>
          <w:rFonts w:cs="Arial"/>
          <w:sz w:val="22"/>
          <w:szCs w:val="22"/>
        </w:rPr>
        <w:tab/>
      </w:r>
      <w:r>
        <w:rPr>
          <w:rFonts w:cs="Arial"/>
          <w:sz w:val="22"/>
          <w:szCs w:val="22"/>
          <w:lang w:eastAsia="zh-CN" w:bidi="ar"/>
        </w:rPr>
        <w:t>Discussion on the L2 specific parts for U2U relaying</w:t>
      </w:r>
      <w:r>
        <w:rPr>
          <w:rFonts w:ascii="等线" w:hAnsi="等线" w:eastAsia="等线" w:cs="宋体"/>
          <w:color w:val="000000"/>
          <w:sz w:val="24"/>
          <w:lang w:eastAsia="zh-CN" w:bidi="ar"/>
        </w:rPr>
        <w:t xml:space="preserve"> </w:t>
      </w:r>
    </w:p>
    <w:p>
      <w:pPr>
        <w:pStyle w:val="35"/>
        <w:tabs>
          <w:tab w:val="left" w:pos="1800"/>
          <w:tab w:val="clear" w:pos="4536"/>
        </w:tabs>
        <w:spacing w:after="120"/>
        <w:ind w:left="1797" w:hanging="1797"/>
        <w:rPr>
          <w:rFonts w:cs="Arial"/>
          <w:sz w:val="22"/>
          <w:szCs w:val="22"/>
        </w:rPr>
      </w:pPr>
      <w:r>
        <w:rPr>
          <w:rFonts w:cs="Arial"/>
          <w:sz w:val="22"/>
          <w:szCs w:val="22"/>
        </w:rPr>
        <w:t>Document for</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 xml:space="preserve">Discussion and Decision </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4"/>
      <w:bookmarkStart w:id="1" w:name="OLE_LINK13"/>
      <w:r>
        <w:rPr>
          <w:rFonts w:hint="eastAsia" w:eastAsia="MS Mincho" w:cs="Times New Roman"/>
          <w:b w:val="0"/>
          <w:bCs w:val="0"/>
          <w:kern w:val="0"/>
          <w:sz w:val="36"/>
          <w:szCs w:val="20"/>
          <w:lang w:val="en-GB" w:eastAsia="ja-JP"/>
        </w:rPr>
        <w:t>Introduction</w:t>
      </w:r>
    </w:p>
    <w:p>
      <w:pPr>
        <w:spacing w:before="120" w:beforeLines="50" w:after="120" w:line="260" w:lineRule="exact"/>
        <w:jc w:val="both"/>
        <w:rPr>
          <w:rFonts w:eastAsia="Malgun Gothic"/>
          <w:szCs w:val="20"/>
          <w:lang w:eastAsia="zh-CN"/>
        </w:rPr>
      </w:pPr>
      <w:bookmarkStart w:id="2" w:name="_Hlk53665621"/>
      <w:r>
        <w:rPr>
          <w:rFonts w:hint="eastAsia" w:eastAsia="Malgun Gothic"/>
          <w:szCs w:val="20"/>
          <w:lang w:eastAsia="zh-CN"/>
        </w:rPr>
        <w:t>In</w:t>
      </w:r>
      <w:r>
        <w:rPr>
          <w:rFonts w:eastAsia="Malgun Gothic"/>
          <w:szCs w:val="20"/>
          <w:lang w:eastAsia="zh-CN"/>
        </w:rPr>
        <w:t xml:space="preserve"> the latest SL relay WID, the L2 specific parts for U2U relaying are highlighted in yellow as below </w:t>
      </w:r>
      <w:r>
        <w:rPr>
          <w:rFonts w:eastAsia="Malgun Gothic"/>
          <w:szCs w:val="20"/>
          <w:lang w:eastAsia="zh-CN"/>
        </w:rPr>
        <w:fldChar w:fldCharType="begin"/>
      </w:r>
      <w:r>
        <w:rPr>
          <w:rFonts w:eastAsia="Malgun Gothic"/>
          <w:szCs w:val="20"/>
          <w:lang w:eastAsia="zh-CN"/>
        </w:rPr>
        <w:instrText xml:space="preserve"> REF _Ref127456358 \r \h </w:instrText>
      </w:r>
      <w:r>
        <w:rPr>
          <w:rFonts w:eastAsia="Malgun Gothic"/>
          <w:szCs w:val="20"/>
          <w:lang w:eastAsia="zh-CN"/>
        </w:rPr>
        <w:fldChar w:fldCharType="separate"/>
      </w:r>
      <w:r>
        <w:rPr>
          <w:rFonts w:eastAsia="Malgun Gothic"/>
          <w:szCs w:val="20"/>
          <w:lang w:eastAsia="zh-CN"/>
        </w:rPr>
        <w:t>[1]</w:t>
      </w:r>
      <w:r>
        <w:rPr>
          <w:rFonts w:eastAsia="Malgun Gothic"/>
          <w:szCs w:val="20"/>
          <w:lang w:eastAsia="zh-CN"/>
        </w:rPr>
        <w:fldChar w:fldCharType="end"/>
      </w:r>
      <w:r>
        <w:rPr>
          <w:rFonts w:eastAsia="Malgun Gothic"/>
          <w:szCs w:val="20"/>
          <w:lang w:eastAsia="zh-CN"/>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numPr>
                <w:ilvl w:val="0"/>
                <w:numId w:val="7"/>
              </w:numPr>
              <w:overflowPunct w:val="0"/>
              <w:autoSpaceDE w:val="0"/>
              <w:autoSpaceDN w:val="0"/>
              <w:adjustRightInd w:val="0"/>
              <w:spacing w:before="120" w:line="280" w:lineRule="atLeast"/>
              <w:jc w:val="both"/>
              <w:textAlignment w:val="baseline"/>
              <w:rPr>
                <w:rFonts w:eastAsia="等线"/>
                <w:lang w:eastAsia="zh-CN"/>
              </w:rPr>
            </w:pPr>
            <w:r>
              <w:rPr>
                <w:rFonts w:eastAsia="等线"/>
              </w:rPr>
              <w:t>Specify mechanisms to support single-hop Layer-2 and Layer-3 UE-to-UE relay (i.e., source UE -&gt; relay UE -&gt; destination UE) for unicast [RAN2, RAN3, RAN4].</w:t>
            </w:r>
          </w:p>
          <w:p>
            <w:pPr>
              <w:numPr>
                <w:ilvl w:val="1"/>
                <w:numId w:val="7"/>
              </w:numPr>
              <w:overflowPunct w:val="0"/>
              <w:autoSpaceDE w:val="0"/>
              <w:autoSpaceDN w:val="0"/>
              <w:adjustRightInd w:val="0"/>
              <w:spacing w:before="120" w:line="280" w:lineRule="atLeast"/>
              <w:jc w:val="both"/>
              <w:textAlignment w:val="baseline"/>
              <w:rPr>
                <w:rFonts w:eastAsia="等线"/>
              </w:rPr>
            </w:pPr>
            <w:r>
              <w:rPr>
                <w:rFonts w:eastAsia="Malgun Gothic"/>
              </w:rPr>
              <w:t xml:space="preserve">Common </w:t>
            </w:r>
            <w:r>
              <w:t>part for Layer-2 and Layer-3 relay to be prioritized until RAN#98</w:t>
            </w:r>
          </w:p>
          <w:p>
            <w:pPr>
              <w:numPr>
                <w:ilvl w:val="2"/>
                <w:numId w:val="7"/>
              </w:numPr>
              <w:overflowPunct w:val="0"/>
              <w:autoSpaceDE w:val="0"/>
              <w:autoSpaceDN w:val="0"/>
              <w:adjustRightInd w:val="0"/>
              <w:spacing w:before="120" w:line="280" w:lineRule="atLeast"/>
              <w:jc w:val="both"/>
              <w:textAlignment w:val="baseline"/>
              <w:rPr>
                <w:rFonts w:eastAsia="等线"/>
              </w:rPr>
            </w:pPr>
            <w:r>
              <w:rPr>
                <w:rFonts w:eastAsia="等线"/>
              </w:rPr>
              <w:t>Relay discovery and (re)selection [RAN2, RAN4]</w:t>
            </w:r>
          </w:p>
          <w:p>
            <w:pPr>
              <w:numPr>
                <w:ilvl w:val="2"/>
                <w:numId w:val="7"/>
              </w:numPr>
              <w:overflowPunct w:val="0"/>
              <w:autoSpaceDE w:val="0"/>
              <w:autoSpaceDN w:val="0"/>
              <w:adjustRightInd w:val="0"/>
              <w:spacing w:before="120" w:line="280" w:lineRule="atLeast"/>
              <w:jc w:val="both"/>
              <w:textAlignment w:val="baseline"/>
              <w:rPr>
                <w:rFonts w:eastAsia="等线"/>
              </w:rPr>
            </w:pPr>
            <w:r>
              <w:t>Signalling</w:t>
            </w:r>
            <w:r>
              <w:rPr>
                <w:rFonts w:eastAsia="Malgun Gothic"/>
              </w:rPr>
              <w:t xml:space="preserve"> </w:t>
            </w:r>
            <w:r>
              <w:t xml:space="preserve">support for </w:t>
            </w:r>
            <w:r>
              <w:rPr>
                <w:rFonts w:eastAsia="等线"/>
              </w:rPr>
              <w:t>Relay and remote UE authorization if SA2 concludes it is needed [RAN3]</w:t>
            </w:r>
          </w:p>
          <w:p>
            <w:pPr>
              <w:numPr>
                <w:ilvl w:val="1"/>
                <w:numId w:val="7"/>
              </w:numPr>
              <w:overflowPunct w:val="0"/>
              <w:autoSpaceDE w:val="0"/>
              <w:autoSpaceDN w:val="0"/>
              <w:adjustRightInd w:val="0"/>
              <w:spacing w:before="120" w:line="280" w:lineRule="atLeast"/>
              <w:jc w:val="both"/>
              <w:textAlignment w:val="baseline"/>
              <w:rPr>
                <w:rFonts w:eastAsia="等线"/>
                <w:highlight w:val="yellow"/>
              </w:rPr>
            </w:pPr>
            <w:r>
              <w:rPr>
                <w:rFonts w:eastAsia="Malgun Gothic"/>
                <w:highlight w:val="yellow"/>
              </w:rPr>
              <w:t>Layer-2 relay specific part</w:t>
            </w:r>
          </w:p>
          <w:p>
            <w:pPr>
              <w:numPr>
                <w:ilvl w:val="2"/>
                <w:numId w:val="7"/>
              </w:numPr>
              <w:overflowPunct w:val="0"/>
              <w:autoSpaceDE w:val="0"/>
              <w:autoSpaceDN w:val="0"/>
              <w:adjustRightInd w:val="0"/>
              <w:spacing w:before="120" w:line="280" w:lineRule="atLeast"/>
              <w:jc w:val="both"/>
              <w:textAlignment w:val="baseline"/>
              <w:rPr>
                <w:rFonts w:eastAsia="等线"/>
                <w:highlight w:val="yellow"/>
              </w:rPr>
            </w:pPr>
            <w:r>
              <w:rPr>
                <w:rFonts w:eastAsia="等线"/>
                <w:highlight w:val="yellow"/>
              </w:rPr>
              <w:t>UE-to-UE relay adaptation layer design [RAN2]</w:t>
            </w:r>
          </w:p>
          <w:p>
            <w:pPr>
              <w:numPr>
                <w:ilvl w:val="2"/>
                <w:numId w:val="7"/>
              </w:numPr>
              <w:overflowPunct w:val="0"/>
              <w:autoSpaceDE w:val="0"/>
              <w:autoSpaceDN w:val="0"/>
              <w:adjustRightInd w:val="0"/>
              <w:spacing w:before="120" w:line="280" w:lineRule="atLeast"/>
              <w:jc w:val="both"/>
              <w:textAlignment w:val="baseline"/>
              <w:rPr>
                <w:rFonts w:eastAsia="等线"/>
                <w:highlight w:val="yellow"/>
              </w:rPr>
            </w:pPr>
            <w:r>
              <w:rPr>
                <w:rFonts w:eastAsia="等线"/>
                <w:highlight w:val="yellow"/>
              </w:rPr>
              <w:t>Control plane procedures [RAN2]</w:t>
            </w:r>
          </w:p>
          <w:p>
            <w:pPr>
              <w:numPr>
                <w:ilvl w:val="2"/>
                <w:numId w:val="7"/>
              </w:numPr>
              <w:overflowPunct w:val="0"/>
              <w:autoSpaceDE w:val="0"/>
              <w:autoSpaceDN w:val="0"/>
              <w:adjustRightInd w:val="0"/>
              <w:spacing w:before="120" w:line="280" w:lineRule="atLeast"/>
              <w:jc w:val="both"/>
              <w:textAlignment w:val="baseline"/>
              <w:rPr>
                <w:rFonts w:eastAsia="等线"/>
                <w:highlight w:val="yellow"/>
              </w:rPr>
            </w:pPr>
            <w:r>
              <w:rPr>
                <w:rFonts w:eastAsia="等线"/>
                <w:highlight w:val="yellow"/>
              </w:rPr>
              <w:t>QoS handling if needed, subject to SA2 progress [RAN2]</w:t>
            </w:r>
          </w:p>
          <w:p>
            <w:pPr>
              <w:spacing w:before="120" w:line="280" w:lineRule="atLeast"/>
              <w:ind w:left="360"/>
              <w:jc w:val="both"/>
              <w:rPr>
                <w:rFonts w:eastAsia="宋体"/>
              </w:rPr>
            </w:pPr>
            <w:r>
              <w:rPr>
                <w:rFonts w:eastAsia="Malgun Gothic"/>
              </w:rPr>
              <w:t>Note</w:t>
            </w:r>
            <w:r>
              <w:t xml:space="preserve"> 1A</w:t>
            </w:r>
            <w:r>
              <w:rPr>
                <w:rFonts w:eastAsia="Malgun Gothic"/>
              </w:rPr>
              <w:t xml:space="preserve">: </w:t>
            </w:r>
            <w:r>
              <w:t>This work should take into account the forward compatibility for supporting more than one hop in a later release.</w:t>
            </w:r>
          </w:p>
          <w:p>
            <w:pPr>
              <w:spacing w:before="120" w:line="280" w:lineRule="atLeast"/>
              <w:ind w:left="360"/>
              <w:jc w:val="both"/>
              <w:rPr>
                <w:rFonts w:ascii="Malgun Gothic" w:hAnsi="Malgun Gothic" w:eastAsia="Malgun Gothic"/>
              </w:rPr>
            </w:pPr>
            <w:r>
              <w:t>Note 1B: A remote UE is connected to only a single relay UE at a given time for a given destination UE.</w:t>
            </w:r>
          </w:p>
        </w:tc>
      </w:tr>
    </w:tbl>
    <w:p>
      <w:pPr>
        <w:pStyle w:val="85"/>
        <w:ind w:left="0" w:firstLine="0"/>
      </w:pPr>
    </w:p>
    <w:p>
      <w:pPr>
        <w:pStyle w:val="85"/>
        <w:ind w:left="0" w:firstLine="0"/>
        <w:jc w:val="both"/>
        <w:rPr>
          <w:rFonts w:ascii="Times New Roman" w:hAnsi="Times New Roman" w:eastAsia="Malgun Gothic"/>
          <w:szCs w:val="20"/>
          <w:lang w:val="en-US" w:eastAsia="zh-CN"/>
        </w:rPr>
      </w:pPr>
      <w:r>
        <w:rPr>
          <w:rFonts w:ascii="Times New Roman" w:hAnsi="Times New Roman" w:eastAsia="Malgun Gothic"/>
          <w:szCs w:val="20"/>
          <w:lang w:val="en-US" w:eastAsia="zh-CN"/>
        </w:rPr>
        <w:t>In this contribution, we will discuss the potential issues for adaptation layer design, control plane procedures, and QoS handling as follows:</w:t>
      </w:r>
    </w:p>
    <w:p>
      <w:pPr>
        <w:pStyle w:val="77"/>
        <w:numPr>
          <w:ilvl w:val="0"/>
          <w:numId w:val="8"/>
        </w:numPr>
        <w:spacing w:before="120" w:beforeLines="50" w:after="120" w:line="260" w:lineRule="exact"/>
        <w:ind w:firstLineChars="0"/>
        <w:rPr>
          <w:rFonts w:ascii="Arial" w:hAnsi="Arial" w:eastAsiaTheme="minorEastAsia"/>
          <w:b/>
          <w:szCs w:val="24"/>
        </w:rPr>
      </w:pPr>
      <w:bookmarkStart w:id="3" w:name="_Hlk127437385"/>
      <w:r>
        <w:rPr>
          <w:rFonts w:ascii="Times New Roman" w:hAnsi="Times New Roman"/>
          <w:b/>
          <w:sz w:val="20"/>
          <w:szCs w:val="20"/>
        </w:rPr>
        <w:t xml:space="preserve">Adaptation layer </w:t>
      </w:r>
      <w:bookmarkEnd w:id="3"/>
      <w:r>
        <w:rPr>
          <w:rFonts w:ascii="Times New Roman" w:hAnsi="Times New Roman"/>
          <w:b/>
          <w:sz w:val="20"/>
          <w:szCs w:val="20"/>
        </w:rPr>
        <w:t>design</w:t>
      </w:r>
    </w:p>
    <w:p>
      <w:pPr>
        <w:pStyle w:val="77"/>
        <w:numPr>
          <w:ilvl w:val="1"/>
          <w:numId w:val="8"/>
        </w:numPr>
        <w:spacing w:before="120" w:beforeLines="50" w:after="120" w:line="260" w:lineRule="exact"/>
        <w:ind w:firstLineChars="0"/>
        <w:rPr>
          <w:rFonts w:ascii="Times New Roman" w:hAnsi="Times New Roman" w:eastAsia="Malgun Gothic"/>
          <w:kern w:val="0"/>
          <w:sz w:val="20"/>
          <w:szCs w:val="20"/>
        </w:rPr>
      </w:pPr>
      <w:r>
        <w:rPr>
          <w:rFonts w:ascii="Times New Roman" w:hAnsi="Times New Roman" w:eastAsia="Malgun Gothic"/>
          <w:kern w:val="0"/>
          <w:sz w:val="20"/>
          <w:szCs w:val="20"/>
        </w:rPr>
        <w:t>Whether adaptation layer is present for CP and UP</w:t>
      </w:r>
    </w:p>
    <w:p>
      <w:pPr>
        <w:pStyle w:val="77"/>
        <w:numPr>
          <w:ilvl w:val="1"/>
          <w:numId w:val="8"/>
        </w:numPr>
        <w:spacing w:before="120" w:beforeLines="50" w:after="120" w:line="260" w:lineRule="exact"/>
        <w:ind w:firstLineChars="0"/>
        <w:rPr>
          <w:rFonts w:ascii="Times New Roman" w:hAnsi="Times New Roman" w:eastAsia="Malgun Gothic"/>
          <w:kern w:val="0"/>
          <w:sz w:val="20"/>
          <w:szCs w:val="20"/>
        </w:rPr>
      </w:pPr>
      <w:r>
        <w:rPr>
          <w:rFonts w:ascii="Times New Roman" w:hAnsi="Times New Roman" w:eastAsia="Malgun Gothic"/>
          <w:kern w:val="0"/>
          <w:sz w:val="20"/>
          <w:szCs w:val="20"/>
        </w:rPr>
        <w:t>The basics adaptation layer functions</w:t>
      </w:r>
    </w:p>
    <w:p>
      <w:pPr>
        <w:pStyle w:val="77"/>
        <w:numPr>
          <w:ilvl w:val="1"/>
          <w:numId w:val="8"/>
        </w:numPr>
        <w:spacing w:before="120" w:beforeLines="50" w:after="120" w:line="260" w:lineRule="exact"/>
        <w:ind w:firstLineChars="0"/>
        <w:rPr>
          <w:rFonts w:eastAsiaTheme="minorEastAsia"/>
        </w:rPr>
      </w:pPr>
      <w:r>
        <w:rPr>
          <w:rFonts w:ascii="Times New Roman" w:hAnsi="Times New Roman" w:eastAsia="Malgun Gothic"/>
          <w:kern w:val="0"/>
          <w:sz w:val="20"/>
          <w:szCs w:val="20"/>
        </w:rPr>
        <w:t>Adaptation layer header format design</w:t>
      </w:r>
    </w:p>
    <w:p>
      <w:pPr>
        <w:pStyle w:val="77"/>
        <w:numPr>
          <w:ilvl w:val="1"/>
          <w:numId w:val="8"/>
        </w:numPr>
        <w:spacing w:before="120" w:beforeLines="50" w:after="120" w:line="260" w:lineRule="exact"/>
        <w:ind w:firstLineChars="0"/>
        <w:rPr>
          <w:rFonts w:ascii="Times New Roman" w:hAnsi="Times New Roman" w:eastAsia="Malgun Gothic"/>
          <w:kern w:val="0"/>
          <w:sz w:val="20"/>
          <w:szCs w:val="20"/>
        </w:rPr>
      </w:pPr>
      <w:r>
        <w:rPr>
          <w:rFonts w:hint="eastAsia" w:ascii="Times New Roman" w:hAnsi="Times New Roman" w:eastAsia="Malgun Gothic"/>
          <w:kern w:val="0"/>
          <w:sz w:val="20"/>
          <w:szCs w:val="20"/>
        </w:rPr>
        <w:t>U</w:t>
      </w:r>
      <w:r>
        <w:rPr>
          <w:rFonts w:ascii="Times New Roman" w:hAnsi="Times New Roman" w:eastAsia="Malgun Gothic"/>
          <w:kern w:val="0"/>
          <w:sz w:val="20"/>
          <w:szCs w:val="20"/>
        </w:rPr>
        <w:t>E ID allocation mechanism if needed</w:t>
      </w:r>
    </w:p>
    <w:p>
      <w:pPr>
        <w:pStyle w:val="77"/>
        <w:numPr>
          <w:ilvl w:val="0"/>
          <w:numId w:val="8"/>
        </w:numPr>
        <w:spacing w:before="120" w:beforeLines="50" w:after="120" w:line="260" w:lineRule="exact"/>
        <w:ind w:firstLineChars="0"/>
        <w:rPr>
          <w:rFonts w:ascii="Arial" w:hAnsi="Arial" w:eastAsiaTheme="minorEastAsia"/>
          <w:b/>
          <w:szCs w:val="24"/>
        </w:rPr>
      </w:pPr>
      <w:r>
        <w:rPr>
          <w:rFonts w:ascii="Times New Roman" w:hAnsi="Times New Roman"/>
          <w:b/>
          <w:sz w:val="20"/>
          <w:szCs w:val="20"/>
        </w:rPr>
        <w:t>Control plane procedures</w:t>
      </w:r>
    </w:p>
    <w:p>
      <w:pPr>
        <w:pStyle w:val="77"/>
        <w:numPr>
          <w:ilvl w:val="1"/>
          <w:numId w:val="8"/>
        </w:numPr>
        <w:spacing w:before="120" w:beforeLines="50" w:after="120" w:line="260" w:lineRule="exact"/>
        <w:ind w:firstLineChars="0"/>
        <w:rPr>
          <w:rFonts w:ascii="Times New Roman" w:hAnsi="Times New Roman" w:eastAsia="Malgun Gothic"/>
          <w:kern w:val="0"/>
          <w:sz w:val="20"/>
          <w:szCs w:val="20"/>
        </w:rPr>
      </w:pPr>
      <w:r>
        <w:rPr>
          <w:rFonts w:ascii="Times New Roman" w:hAnsi="Times New Roman" w:eastAsia="Malgun Gothic"/>
          <w:kern w:val="0"/>
          <w:sz w:val="20"/>
          <w:szCs w:val="20"/>
        </w:rPr>
        <w:t>End-to-end PC5 link establishment procedure</w:t>
      </w:r>
    </w:p>
    <w:p>
      <w:pPr>
        <w:pStyle w:val="77"/>
        <w:numPr>
          <w:ilvl w:val="1"/>
          <w:numId w:val="8"/>
        </w:numPr>
        <w:spacing w:before="120" w:beforeLines="50" w:after="120" w:line="260" w:lineRule="exact"/>
        <w:ind w:firstLineChars="0"/>
        <w:rPr>
          <w:rFonts w:ascii="Times New Roman" w:hAnsi="Times New Roman" w:eastAsia="Malgun Gothic"/>
          <w:kern w:val="0"/>
          <w:sz w:val="20"/>
          <w:szCs w:val="20"/>
        </w:rPr>
      </w:pPr>
      <w:r>
        <w:rPr>
          <w:rFonts w:ascii="Times New Roman" w:hAnsi="Times New Roman" w:eastAsia="Malgun Gothic"/>
          <w:kern w:val="0"/>
          <w:sz w:val="20"/>
          <w:szCs w:val="20"/>
        </w:rPr>
        <w:t>Which node and how to configure SL radio bearer and RLC channel</w:t>
      </w:r>
    </w:p>
    <w:p>
      <w:pPr>
        <w:pStyle w:val="77"/>
        <w:numPr>
          <w:ilvl w:val="1"/>
          <w:numId w:val="8"/>
        </w:numPr>
        <w:spacing w:before="120" w:beforeLines="50" w:after="120" w:line="260" w:lineRule="exact"/>
        <w:ind w:firstLineChars="0"/>
        <w:rPr>
          <w:rFonts w:ascii="Times New Roman" w:hAnsi="Times New Roman" w:eastAsia="Malgun Gothic"/>
          <w:kern w:val="0"/>
          <w:sz w:val="20"/>
          <w:szCs w:val="20"/>
        </w:rPr>
      </w:pPr>
      <w:r>
        <w:rPr>
          <w:rFonts w:ascii="Times New Roman" w:hAnsi="Times New Roman" w:eastAsia="Malgun Gothic"/>
          <w:kern w:val="0"/>
          <w:sz w:val="20"/>
          <w:szCs w:val="20"/>
        </w:rPr>
        <w:t xml:space="preserve">How to detect E2E PC5 link failure </w:t>
      </w:r>
    </w:p>
    <w:p>
      <w:pPr>
        <w:pStyle w:val="77"/>
        <w:numPr>
          <w:ilvl w:val="1"/>
          <w:numId w:val="8"/>
        </w:numPr>
        <w:spacing w:before="120" w:beforeLines="50" w:after="120" w:line="260" w:lineRule="exact"/>
        <w:ind w:firstLineChars="0"/>
        <w:rPr>
          <w:rFonts w:ascii="Times New Roman" w:hAnsi="Times New Roman" w:eastAsia="Malgun Gothic"/>
          <w:kern w:val="0"/>
          <w:sz w:val="20"/>
          <w:szCs w:val="20"/>
        </w:rPr>
      </w:pPr>
      <w:r>
        <w:rPr>
          <w:rFonts w:ascii="Times New Roman" w:hAnsi="Times New Roman" w:eastAsia="Malgun Gothic"/>
          <w:kern w:val="0"/>
          <w:sz w:val="20"/>
          <w:szCs w:val="20"/>
        </w:rPr>
        <w:t>Whether to support path switch for service continuity</w:t>
      </w:r>
    </w:p>
    <w:p>
      <w:pPr>
        <w:pStyle w:val="77"/>
        <w:numPr>
          <w:ilvl w:val="0"/>
          <w:numId w:val="8"/>
        </w:numPr>
        <w:spacing w:before="120" w:beforeLines="50" w:after="120" w:line="260" w:lineRule="exact"/>
        <w:ind w:firstLineChars="0"/>
        <w:rPr>
          <w:rFonts w:ascii="Times New Roman" w:hAnsi="Times New Roman"/>
          <w:b/>
          <w:sz w:val="20"/>
          <w:szCs w:val="20"/>
        </w:rPr>
      </w:pPr>
      <w:r>
        <w:rPr>
          <w:rFonts w:ascii="Times New Roman" w:hAnsi="Times New Roman"/>
          <w:b/>
          <w:sz w:val="20"/>
          <w:szCs w:val="20"/>
        </w:rPr>
        <w:t>QoS handling</w:t>
      </w:r>
    </w:p>
    <w:bookmarkEnd w:id="2"/>
    <w:p>
      <w:pPr>
        <w:pStyle w:val="77"/>
        <w:numPr>
          <w:ilvl w:val="1"/>
          <w:numId w:val="8"/>
        </w:numPr>
        <w:spacing w:before="120" w:beforeLines="50" w:after="120" w:line="260" w:lineRule="exact"/>
        <w:ind w:firstLineChars="0"/>
        <w:rPr>
          <w:rFonts w:ascii="Times New Roman" w:hAnsi="Times New Roman" w:eastAsia="Malgun Gothic"/>
          <w:kern w:val="0"/>
          <w:sz w:val="20"/>
          <w:szCs w:val="20"/>
        </w:rPr>
      </w:pPr>
      <w:r>
        <w:rPr>
          <w:rFonts w:ascii="Times New Roman" w:hAnsi="Times New Roman" w:eastAsia="Malgun Gothic"/>
          <w:kern w:val="0"/>
          <w:sz w:val="20"/>
          <w:szCs w:val="20"/>
        </w:rPr>
        <w:t xml:space="preserve">Which node and how to perform </w:t>
      </w:r>
      <w:r>
        <w:rPr>
          <w:rFonts w:hint="eastAsia" w:ascii="Times New Roman" w:hAnsi="Times New Roman" w:eastAsia="Malgun Gothic"/>
          <w:kern w:val="0"/>
          <w:sz w:val="20"/>
          <w:szCs w:val="20"/>
        </w:rPr>
        <w:t>e</w:t>
      </w:r>
      <w:r>
        <w:rPr>
          <w:rFonts w:ascii="Times New Roman" w:hAnsi="Times New Roman" w:eastAsia="Malgun Gothic"/>
          <w:kern w:val="0"/>
          <w:sz w:val="20"/>
          <w:szCs w:val="20"/>
        </w:rPr>
        <w:t>nd-to-end QoS split</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hint="eastAsia" w:eastAsia="MS Mincho" w:cs="Times New Roman"/>
          <w:b w:val="0"/>
          <w:bCs w:val="0"/>
          <w:kern w:val="0"/>
          <w:sz w:val="36"/>
          <w:szCs w:val="20"/>
          <w:lang w:val="en-GB" w:eastAsia="ja-JP"/>
        </w:rPr>
        <w:t>Discussion</w:t>
      </w: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rPr>
        <w:t>Adaptation layer design</w:t>
      </w:r>
    </w:p>
    <w:p>
      <w:pPr>
        <w:keepNext/>
        <w:widowControl w:val="0"/>
        <w:numPr>
          <w:ilvl w:val="2"/>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Whether adaptation layer is present for CP and UP</w:t>
      </w:r>
    </w:p>
    <w:p>
      <w:pPr>
        <w:pStyle w:val="98"/>
        <w:tabs>
          <w:tab w:val="left" w:pos="2024"/>
          <w:tab w:val="clear" w:pos="1304"/>
        </w:tabs>
        <w:rPr>
          <w:rFonts w:ascii="Times New Roman" w:hAnsi="Times New Roman"/>
          <w:b w:val="0"/>
          <w:bCs w:val="0"/>
          <w:szCs w:val="24"/>
          <w:lang w:val="en-US"/>
        </w:rPr>
      </w:pPr>
      <w:r>
        <w:rPr>
          <w:rFonts w:ascii="Times New Roman" w:hAnsi="Times New Roman"/>
          <w:b w:val="0"/>
          <w:bCs w:val="0"/>
          <w:szCs w:val="24"/>
          <w:lang w:val="en-US"/>
        </w:rPr>
        <w:t xml:space="preserve">During study phase for L2 U2U relay, it has been concluded that the adaptation layer is put over RLC sublayer for both CP and UP over the first and second PC5 link, shown as below </w:t>
      </w:r>
      <w:r>
        <w:rPr>
          <w:rFonts w:ascii="Times New Roman" w:hAnsi="Times New Roman"/>
          <w:b w:val="0"/>
          <w:bCs w:val="0"/>
          <w:szCs w:val="24"/>
          <w:lang w:val="en-US"/>
        </w:rPr>
        <w:fldChar w:fldCharType="begin"/>
      </w:r>
      <w:r>
        <w:rPr>
          <w:rFonts w:ascii="Times New Roman" w:hAnsi="Times New Roman"/>
          <w:b w:val="0"/>
          <w:bCs w:val="0"/>
          <w:szCs w:val="24"/>
          <w:lang w:val="en-US"/>
        </w:rPr>
        <w:instrText xml:space="preserve"> REF _Ref127456631 \r \h </w:instrText>
      </w:r>
      <w:r>
        <w:rPr>
          <w:rFonts w:ascii="Times New Roman" w:hAnsi="Times New Roman"/>
          <w:b w:val="0"/>
          <w:bCs w:val="0"/>
          <w:szCs w:val="24"/>
          <w:lang w:val="en-US"/>
        </w:rPr>
        <w:fldChar w:fldCharType="separate"/>
      </w:r>
      <w:r>
        <w:rPr>
          <w:rFonts w:ascii="Times New Roman" w:hAnsi="Times New Roman"/>
          <w:b w:val="0"/>
          <w:bCs w:val="0"/>
          <w:szCs w:val="24"/>
          <w:lang w:val="en-US"/>
        </w:rPr>
        <w:t>[2]</w:t>
      </w:r>
      <w:r>
        <w:rPr>
          <w:rFonts w:ascii="Times New Roman" w:hAnsi="Times New Roman"/>
          <w:b w:val="0"/>
          <w:bCs w:val="0"/>
          <w:szCs w:val="24"/>
          <w:lang w:val="en-US"/>
        </w:rPr>
        <w:fldChar w:fldCharType="end"/>
      </w:r>
      <w:r>
        <w:rPr>
          <w:rFonts w:ascii="Times New Roman" w:hAnsi="Times New Roman"/>
          <w:b w:val="0"/>
          <w:bCs w:val="0"/>
          <w:szCs w:val="24"/>
          <w:lang w:val="en-US"/>
        </w:rPr>
        <w:t>.</w:t>
      </w:r>
    </w:p>
    <w:p>
      <w:pPr>
        <w:pStyle w:val="55"/>
        <w:rPr>
          <w:rFonts w:asciiTheme="minorHAnsi" w:hAnsiTheme="minorHAnsi" w:cstheme="minorBidi"/>
          <w:kern w:val="2"/>
          <w:sz w:val="21"/>
          <w:szCs w:val="22"/>
          <w:lang w:eastAsia="zh-CN"/>
        </w:rPr>
      </w:pPr>
      <w:r>
        <w:object>
          <v:shape id="_x0000_i1025" o:spt="75" type="#_x0000_t75" style="height:170.85pt;width:267.6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56"/>
        <w:rPr>
          <w:rFonts w:cs="Arial"/>
        </w:rPr>
      </w:pPr>
      <w:r>
        <w:rPr>
          <w:rFonts w:cs="Arial"/>
          <w:kern w:val="2"/>
          <w:lang w:eastAsia="zh-CN"/>
        </w:rPr>
        <w:t>Figure 5.5.1-1: User plane</w:t>
      </w:r>
      <w:r>
        <w:rPr>
          <w:rFonts w:cs="Arial"/>
        </w:rPr>
        <w:t xml:space="preserve"> protocol stack for L2 UE-to-UE Relay</w:t>
      </w:r>
    </w:p>
    <w:p>
      <w:pPr>
        <w:pStyle w:val="55"/>
        <w:rPr>
          <w:rFonts w:cs="Arial"/>
        </w:rPr>
      </w:pPr>
      <w:r>
        <w:object>
          <v:shape id="_x0000_i1026" o:spt="75" type="#_x0000_t75" style="height:170.85pt;width:264.9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56"/>
        <w:rPr>
          <w:rFonts w:cs="Arial"/>
          <w:kern w:val="2"/>
          <w:lang w:eastAsia="zh-CN"/>
        </w:rPr>
      </w:pPr>
      <w:r>
        <w:rPr>
          <w:rFonts w:cs="Arial"/>
          <w:kern w:val="2"/>
          <w:lang w:eastAsia="zh-CN"/>
        </w:rPr>
        <w:t xml:space="preserve">Figure 5.5.1-2: Control plane </w:t>
      </w:r>
      <w:bookmarkStart w:id="4" w:name="_Hlk127445530"/>
      <w:r>
        <w:rPr>
          <w:rFonts w:cs="Arial"/>
          <w:kern w:val="2"/>
          <w:lang w:eastAsia="zh-CN"/>
        </w:rPr>
        <w:t>protocol stack</w:t>
      </w:r>
      <w:bookmarkEnd w:id="4"/>
      <w:r>
        <w:rPr>
          <w:rFonts w:cs="Arial"/>
          <w:kern w:val="2"/>
          <w:lang w:eastAsia="zh-CN"/>
        </w:rPr>
        <w:t xml:space="preserve"> for L2 UE-to-UE Relay</w:t>
      </w:r>
    </w:p>
    <w:p>
      <w:pPr>
        <w:jc w:val="both"/>
        <w:rPr>
          <w:rFonts w:eastAsia="等线"/>
          <w:lang w:eastAsia="zh-CN"/>
        </w:rPr>
      </w:pPr>
      <w:r>
        <w:rPr>
          <w:rFonts w:eastAsia="等线"/>
          <w:lang w:eastAsia="zh-CN"/>
        </w:rPr>
        <w:t>We can use the above conclusions on protocol stack design as the starting point, which can also facilitate more detailed discussion on the adaptation layer design.</w:t>
      </w:r>
    </w:p>
    <w:p>
      <w:pPr>
        <w:jc w:val="both"/>
        <w:rPr>
          <w:b/>
        </w:rPr>
      </w:pPr>
    </w:p>
    <w:p>
      <w:pPr>
        <w:pStyle w:val="98"/>
        <w:numPr>
          <w:ilvl w:val="0"/>
          <w:numId w:val="9"/>
        </w:numPr>
        <w:tabs>
          <w:tab w:val="clear" w:pos="1304"/>
        </w:tabs>
        <w:ind w:left="1701" w:hanging="1701"/>
        <w:rPr>
          <w:rFonts w:ascii="Times New Roman" w:hAnsi="Times New Roman" w:eastAsia="宋体"/>
        </w:rPr>
      </w:pPr>
      <w:r>
        <w:rPr>
          <w:rFonts w:ascii="Times New Roman" w:hAnsi="Times New Roman" w:eastAsia="宋体"/>
        </w:rPr>
        <w:t>RAN2 to confirm that for both CP and UP protocol stack, the PC5</w:t>
      </w:r>
      <w:r>
        <w:rPr>
          <w:rFonts w:hint="eastAsia" w:ascii="Times New Roman" w:hAnsi="Times New Roman" w:eastAsia="宋体"/>
        </w:rPr>
        <w:t xml:space="preserve"> adaptation layer</w:t>
      </w:r>
      <w:r>
        <w:rPr>
          <w:rFonts w:ascii="Times New Roman" w:hAnsi="Times New Roman" w:eastAsia="宋体"/>
        </w:rPr>
        <w:t xml:space="preserve"> is present over the first PC5 link (between Source remote UE and L2 U2U relay UE) and the second PC5 link (between L2 U2U relay UE and Target remote UE).</w:t>
      </w:r>
    </w:p>
    <w:p>
      <w:pPr>
        <w:pStyle w:val="98"/>
        <w:tabs>
          <w:tab w:val="left" w:pos="2024"/>
          <w:tab w:val="clear" w:pos="1304"/>
        </w:tabs>
        <w:rPr>
          <w:rFonts w:ascii="Times New Roman" w:hAnsi="Times New Roman" w:eastAsia="宋体"/>
          <w:lang w:val="en-US"/>
        </w:rPr>
      </w:pPr>
    </w:p>
    <w:p>
      <w:pPr>
        <w:keepNext/>
        <w:widowControl w:val="0"/>
        <w:numPr>
          <w:ilvl w:val="2"/>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The basics adaptation layer functions</w:t>
      </w:r>
    </w:p>
    <w:p>
      <w:pPr>
        <w:pStyle w:val="98"/>
        <w:tabs>
          <w:tab w:val="left" w:pos="2024"/>
        </w:tabs>
        <w:rPr>
          <w:rFonts w:ascii="Times New Roman" w:hAnsi="Times New Roman" w:eastAsia="宋体"/>
          <w:b w:val="0"/>
        </w:rPr>
      </w:pPr>
      <w:r>
        <w:rPr>
          <w:rFonts w:ascii="Times New Roman" w:hAnsi="Times New Roman" w:eastAsia="宋体"/>
          <w:b w:val="0"/>
        </w:rPr>
        <w:t xml:space="preserve">According to TR 38.836 </w:t>
      </w:r>
      <w:r>
        <w:rPr>
          <w:rFonts w:ascii="Times New Roman" w:hAnsi="Times New Roman" w:eastAsia="宋体"/>
          <w:b w:val="0"/>
        </w:rPr>
        <w:fldChar w:fldCharType="begin"/>
      </w:r>
      <w:r>
        <w:rPr>
          <w:rFonts w:ascii="Times New Roman" w:hAnsi="Times New Roman" w:eastAsia="宋体"/>
          <w:b w:val="0"/>
        </w:rPr>
        <w:instrText xml:space="preserve"> REF _Ref127456631 \r \h </w:instrText>
      </w:r>
      <w:r>
        <w:rPr>
          <w:rFonts w:ascii="Times New Roman" w:hAnsi="Times New Roman" w:eastAsia="宋体"/>
          <w:b w:val="0"/>
        </w:rPr>
        <w:fldChar w:fldCharType="separate"/>
      </w:r>
      <w:r>
        <w:rPr>
          <w:rFonts w:ascii="Times New Roman" w:hAnsi="Times New Roman" w:eastAsia="宋体"/>
          <w:b w:val="0"/>
        </w:rPr>
        <w:t>[2]</w:t>
      </w:r>
      <w:r>
        <w:rPr>
          <w:rFonts w:ascii="Times New Roman" w:hAnsi="Times New Roman" w:eastAsia="宋体"/>
          <w:b w:val="0"/>
        </w:rPr>
        <w:fldChar w:fldCharType="end"/>
      </w:r>
      <w:r>
        <w:rPr>
          <w:rFonts w:ascii="Times New Roman" w:hAnsi="Times New Roman" w:eastAsia="宋体"/>
          <w:b w:val="0"/>
        </w:rPr>
        <w:t>, the PC5 adaption layer functions should include the following three aspects:</w:t>
      </w:r>
    </w:p>
    <w:p>
      <w:pPr>
        <w:pStyle w:val="98"/>
        <w:numPr>
          <w:ilvl w:val="0"/>
          <w:numId w:val="10"/>
        </w:numPr>
        <w:tabs>
          <w:tab w:val="left" w:pos="2024"/>
        </w:tabs>
        <w:rPr>
          <w:rFonts w:ascii="Times New Roman" w:hAnsi="Times New Roman" w:eastAsia="宋体"/>
        </w:rPr>
      </w:pPr>
      <w:r>
        <w:rPr>
          <w:rFonts w:ascii="Times New Roman" w:hAnsi="Times New Roman" w:eastAsia="宋体"/>
        </w:rPr>
        <w:t xml:space="preserve">Remote UE identification: </w:t>
      </w:r>
      <w:r>
        <w:rPr>
          <w:rFonts w:ascii="Times New Roman" w:hAnsi="Times New Roman" w:eastAsia="宋体"/>
          <w:b w:val="0"/>
        </w:rPr>
        <w:t>i.e., the PC5 adaptation layer supports to identify traffic destined to different target Remote UEs and/or to identify traffic originated from different Source remote UEs.</w:t>
      </w:r>
    </w:p>
    <w:p>
      <w:pPr>
        <w:pStyle w:val="98"/>
        <w:numPr>
          <w:ilvl w:val="0"/>
          <w:numId w:val="10"/>
        </w:numPr>
        <w:tabs>
          <w:tab w:val="left" w:pos="2024"/>
        </w:tabs>
        <w:rPr>
          <w:rFonts w:ascii="Times New Roman" w:hAnsi="Times New Roman" w:eastAsia="宋体"/>
        </w:rPr>
      </w:pPr>
      <w:bookmarkStart w:id="5" w:name="OLE_LINK2"/>
      <w:bookmarkStart w:id="6" w:name="OLE_LINK1"/>
      <w:r>
        <w:rPr>
          <w:rFonts w:ascii="Times New Roman" w:hAnsi="Times New Roman" w:eastAsia="宋体"/>
        </w:rPr>
        <w:t>Bearer identification</w:t>
      </w:r>
      <w:bookmarkEnd w:id="5"/>
      <w:bookmarkEnd w:id="6"/>
      <w:r>
        <w:rPr>
          <w:rFonts w:ascii="Times New Roman" w:hAnsi="Times New Roman" w:eastAsia="宋体"/>
        </w:rPr>
        <w:t xml:space="preserve">: </w:t>
      </w:r>
      <w:r>
        <w:rPr>
          <w:rFonts w:ascii="Times New Roman" w:hAnsi="Times New Roman" w:eastAsia="宋体"/>
          <w:b w:val="0"/>
        </w:rPr>
        <w:t xml:space="preserve">i.e., the PC5 adaptation layer </w:t>
      </w:r>
      <w:bookmarkStart w:id="7" w:name="_Hlk127451151"/>
      <w:r>
        <w:rPr>
          <w:rFonts w:ascii="Times New Roman" w:hAnsi="Times New Roman" w:eastAsia="宋体"/>
          <w:b w:val="0"/>
        </w:rPr>
        <w:t>supports to identify traffic originated from different SL radio bearers within one Source remote UE</w:t>
      </w:r>
      <w:bookmarkEnd w:id="7"/>
      <w:r>
        <w:rPr>
          <w:rFonts w:ascii="Times New Roman" w:hAnsi="Times New Roman" w:eastAsia="宋体"/>
          <w:b w:val="0"/>
        </w:rPr>
        <w:t xml:space="preserve">. </w:t>
      </w:r>
    </w:p>
    <w:p>
      <w:pPr>
        <w:pStyle w:val="98"/>
        <w:numPr>
          <w:ilvl w:val="0"/>
          <w:numId w:val="10"/>
        </w:numPr>
        <w:tabs>
          <w:tab w:val="left" w:pos="2024"/>
        </w:tabs>
        <w:rPr>
          <w:rFonts w:ascii="Times New Roman" w:hAnsi="Times New Roman" w:eastAsia="宋体"/>
        </w:rPr>
      </w:pPr>
      <w:r>
        <w:rPr>
          <w:rFonts w:ascii="Times New Roman" w:hAnsi="Times New Roman" w:eastAsia="宋体"/>
        </w:rPr>
        <w:t xml:space="preserve">Bearer mapping: </w:t>
      </w:r>
      <w:r>
        <w:rPr>
          <w:rFonts w:ascii="Times New Roman" w:hAnsi="Times New Roman" w:eastAsia="宋体"/>
          <w:b w:val="0"/>
        </w:rPr>
        <w:t>i.e., the PC5 adaptation layer supports the N:1 mapping between Source remote UE SL radio bearers and first hop PC5 RLC channels for relaying at the Source remote UE, and the N:1 bearer mapping between multiple ingress PC5 RLC channels and one egress PC5 RLC channel at the L2 U2U relay UE.</w:t>
      </w:r>
    </w:p>
    <w:p>
      <w:pPr>
        <w:pStyle w:val="98"/>
        <w:tabs>
          <w:tab w:val="left" w:pos="2024"/>
        </w:tabs>
        <w:rPr>
          <w:rFonts w:ascii="Times New Roman" w:hAnsi="Times New Roman" w:eastAsia="宋体"/>
          <w:b w:val="0"/>
        </w:rPr>
      </w:pPr>
      <w:r>
        <w:rPr>
          <w:rFonts w:ascii="Times New Roman" w:hAnsi="Times New Roman" w:eastAsia="宋体"/>
          <w:b w:val="0"/>
        </w:rPr>
        <w:t xml:space="preserve">We believe the above functions can be confirmed straightforward for further standardization work. </w:t>
      </w:r>
    </w:p>
    <w:p>
      <w:pPr>
        <w:pStyle w:val="98"/>
        <w:numPr>
          <w:ilvl w:val="0"/>
          <w:numId w:val="9"/>
        </w:numPr>
        <w:tabs>
          <w:tab w:val="clear" w:pos="1304"/>
        </w:tabs>
        <w:ind w:left="1701" w:hanging="1701"/>
        <w:rPr>
          <w:rFonts w:ascii="Times New Roman" w:hAnsi="Times New Roman" w:eastAsia="宋体"/>
        </w:rPr>
      </w:pPr>
      <w:r>
        <w:rPr>
          <w:rFonts w:ascii="Times New Roman" w:hAnsi="Times New Roman" w:eastAsia="宋体"/>
        </w:rPr>
        <w:t>RAN2 to agree that the PC5</w:t>
      </w:r>
      <w:r>
        <w:rPr>
          <w:rFonts w:hint="eastAsia" w:ascii="Times New Roman" w:hAnsi="Times New Roman" w:eastAsia="宋体"/>
        </w:rPr>
        <w:t xml:space="preserve"> adaptation layer</w:t>
      </w:r>
      <w:r>
        <w:rPr>
          <w:rFonts w:ascii="Times New Roman" w:hAnsi="Times New Roman" w:eastAsia="宋体"/>
        </w:rPr>
        <w:t xml:space="preserve"> supports the following functions:</w:t>
      </w:r>
    </w:p>
    <w:p>
      <w:pPr>
        <w:pStyle w:val="98"/>
        <w:numPr>
          <w:ilvl w:val="0"/>
          <w:numId w:val="11"/>
        </w:numPr>
        <w:tabs>
          <w:tab w:val="left" w:pos="2024"/>
          <w:tab w:val="clear" w:pos="1304"/>
        </w:tabs>
        <w:rPr>
          <w:rFonts w:ascii="Times New Roman" w:hAnsi="Times New Roman" w:eastAsia="宋体"/>
        </w:rPr>
      </w:pPr>
      <w:r>
        <w:rPr>
          <w:rFonts w:ascii="Times New Roman" w:hAnsi="Times New Roman" w:eastAsia="宋体"/>
        </w:rPr>
        <w:t>Remote UE identification: identifying traffic destined to different target Remote UEs and/or to identify traffic originated from different Source remote UEs</w:t>
      </w:r>
      <w:r>
        <w:rPr>
          <w:rFonts w:hint="eastAsia" w:ascii="Times New Roman" w:hAnsi="Times New Roman" w:eastAsia="宋体"/>
        </w:rPr>
        <w:t>.</w:t>
      </w:r>
    </w:p>
    <w:p>
      <w:pPr>
        <w:pStyle w:val="98"/>
        <w:numPr>
          <w:ilvl w:val="0"/>
          <w:numId w:val="11"/>
        </w:numPr>
        <w:tabs>
          <w:tab w:val="left" w:pos="2024"/>
          <w:tab w:val="clear" w:pos="1304"/>
        </w:tabs>
        <w:rPr>
          <w:rFonts w:ascii="Times New Roman" w:hAnsi="Times New Roman" w:eastAsia="宋体"/>
        </w:rPr>
      </w:pPr>
      <w:r>
        <w:rPr>
          <w:rFonts w:ascii="Times New Roman" w:hAnsi="Times New Roman" w:eastAsia="宋体"/>
        </w:rPr>
        <w:t>Bearer identification: identifying traffic originated from different SL radio bearers within one Source remote UE.</w:t>
      </w:r>
    </w:p>
    <w:p>
      <w:pPr>
        <w:pStyle w:val="98"/>
        <w:numPr>
          <w:ilvl w:val="0"/>
          <w:numId w:val="11"/>
        </w:numPr>
        <w:tabs>
          <w:tab w:val="clear" w:pos="1304"/>
        </w:tabs>
        <w:rPr>
          <w:rFonts w:ascii="Times New Roman" w:hAnsi="Times New Roman" w:eastAsia="宋体"/>
        </w:rPr>
      </w:pPr>
      <w:r>
        <w:rPr>
          <w:rFonts w:ascii="Times New Roman" w:hAnsi="Times New Roman" w:eastAsia="宋体"/>
        </w:rPr>
        <w:t>Bearer mapping: including the N:1 mapping between Source remote UE SL radio bearers and first hop PC5 RLC channels for relaying at the Source remote UE, and the N:1 bearer mapping between multiple ingress PC5 RLC channels and one egress PC5 RLC channel at the L2 U2U relay UE.</w:t>
      </w:r>
    </w:p>
    <w:p>
      <w:pPr>
        <w:keepNext/>
        <w:widowControl w:val="0"/>
        <w:numPr>
          <w:ilvl w:val="2"/>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Adaptation layer header format design</w:t>
      </w:r>
    </w:p>
    <w:p>
      <w:pPr>
        <w:spacing w:after="120"/>
        <w:jc w:val="both"/>
        <w:rPr>
          <w:rFonts w:eastAsia="等线"/>
          <w:lang w:eastAsia="zh-CN"/>
        </w:rPr>
      </w:pPr>
      <w:r>
        <w:rPr>
          <w:rFonts w:eastAsia="等线"/>
          <w:lang w:eastAsia="zh-CN"/>
        </w:rPr>
        <w:t xml:space="preserve">According to current SRAP specification </w:t>
      </w:r>
      <w:r>
        <w:rPr>
          <w:rFonts w:eastAsia="等线"/>
          <w:lang w:eastAsia="zh-CN"/>
        </w:rPr>
        <w:fldChar w:fldCharType="begin"/>
      </w:r>
      <w:r>
        <w:rPr>
          <w:rFonts w:eastAsia="等线"/>
          <w:lang w:eastAsia="zh-CN"/>
        </w:rPr>
        <w:instrText xml:space="preserve"> REF _Ref127456716 \r \h </w:instrText>
      </w:r>
      <w:r>
        <w:rPr>
          <w:rFonts w:eastAsia="等线"/>
          <w:lang w:eastAsia="zh-CN"/>
        </w:rPr>
        <w:fldChar w:fldCharType="separate"/>
      </w:r>
      <w:r>
        <w:rPr>
          <w:rFonts w:eastAsia="等线"/>
          <w:lang w:eastAsia="zh-CN"/>
        </w:rPr>
        <w:t>[3]</w:t>
      </w:r>
      <w:r>
        <w:rPr>
          <w:rFonts w:eastAsia="等线"/>
          <w:lang w:eastAsia="zh-CN"/>
        </w:rPr>
        <w:fldChar w:fldCharType="end"/>
      </w:r>
      <w:r>
        <w:rPr>
          <w:rFonts w:eastAsia="等线"/>
          <w:lang w:eastAsia="zh-CN"/>
        </w:rPr>
        <w:t>, in case of L2 U2N relay the SRAP header for data PDU has been defined for data relaying between the remote UE and the gNB. I</w:t>
      </w:r>
      <w:r>
        <w:rPr>
          <w:rFonts w:hint="eastAsia" w:eastAsia="等线"/>
          <w:lang w:eastAsia="zh-CN"/>
        </w:rPr>
        <w:t>n</w:t>
      </w:r>
      <w:r>
        <w:rPr>
          <w:rFonts w:eastAsia="等线"/>
          <w:lang w:eastAsia="zh-CN"/>
        </w:rPr>
        <w:t xml:space="preserve"> the header, there is Bearer ID and UE ID. For SRAP data PDU relayed in DL, the relay UE relies on the UE ID to determine to which remote UE the SRAP data PDU is to be forwarded. For SRAP data PDU relayed in UL, the gNB relies on the UE ID to determine from which remote UE the SRAP data PDU is received. The Bearer ID in the header is used by the receiver to determine the destination PDCP entity to which the received SRAP SDU is to be delivered.</w:t>
      </w:r>
    </w:p>
    <w:p>
      <w:pPr>
        <w:keepNext/>
        <w:keepLines/>
        <w:spacing w:before="60"/>
        <w:jc w:val="center"/>
        <w:rPr>
          <w:rFonts w:ascii="Arial" w:hAnsi="Arial" w:eastAsia="Malgun Gothic"/>
          <w:b/>
          <w:lang w:eastAsia="ko-KR"/>
        </w:rPr>
      </w:pPr>
      <w:r>
        <w:rPr>
          <w:rFonts w:ascii="Arial" w:hAnsi="Arial" w:eastAsia="等线"/>
          <w:b/>
        </w:rPr>
        <w:object>
          <v:shape id="_x0000_i1027" o:spt="75" type="#_x0000_t75" style="height:118.75pt;width:264.3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p>
    <w:p>
      <w:pPr>
        <w:keepLines/>
        <w:spacing w:after="240"/>
        <w:jc w:val="center"/>
        <w:rPr>
          <w:rFonts w:ascii="Arial" w:hAnsi="Arial" w:eastAsia="等线" w:cs="Arial"/>
          <w:b/>
        </w:rPr>
      </w:pPr>
      <w:r>
        <w:rPr>
          <w:rFonts w:ascii="Arial" w:hAnsi="Arial" w:eastAsia="等线" w:cs="Arial"/>
          <w:b/>
        </w:rPr>
        <w:t>Figure 6.2.2-1: SRAP Data PDU format with SRAP header</w:t>
      </w:r>
    </w:p>
    <w:p>
      <w:pPr>
        <w:pStyle w:val="170"/>
        <w:numPr>
          <w:ilvl w:val="0"/>
          <w:numId w:val="12"/>
        </w:numPr>
        <w:ind w:left="1701" w:hanging="1701"/>
        <w:rPr>
          <w:rFonts w:ascii="Times New Roman" w:hAnsi="Times New Roman"/>
          <w:lang w:bidi="ar"/>
        </w:rPr>
      </w:pPr>
      <w:bookmarkStart w:id="8" w:name="_Ref110947416"/>
      <w:r>
        <w:rPr>
          <w:rFonts w:ascii="Times New Roman" w:hAnsi="Times New Roman"/>
          <w:lang w:bidi="ar"/>
        </w:rPr>
        <w:t>For L2 U2N relay, the SRAP header comprises Bearer ID and the UE ID, wherein</w:t>
      </w:r>
      <w:bookmarkEnd w:id="8"/>
    </w:p>
    <w:p>
      <w:pPr>
        <w:numPr>
          <w:ilvl w:val="0"/>
          <w:numId w:val="13"/>
        </w:numPr>
        <w:tabs>
          <w:tab w:val="left" w:pos="425"/>
        </w:tabs>
        <w:overflowPunct w:val="0"/>
        <w:autoSpaceDE w:val="0"/>
        <w:autoSpaceDN w:val="0"/>
        <w:adjustRightInd w:val="0"/>
        <w:spacing w:after="120"/>
        <w:jc w:val="both"/>
        <w:textAlignment w:val="baseline"/>
        <w:rPr>
          <w:rFonts w:eastAsia="等线"/>
          <w:b/>
          <w:lang w:eastAsia="zh-CN"/>
        </w:rPr>
      </w:pPr>
      <w:r>
        <w:rPr>
          <w:rFonts w:eastAsia="等线"/>
          <w:b/>
          <w:lang w:eastAsia="zh-CN"/>
        </w:rPr>
        <w:t>The UE ID is used to determine the L2 U2N remote UE by relay UE or gNB.</w:t>
      </w:r>
    </w:p>
    <w:p>
      <w:pPr>
        <w:numPr>
          <w:ilvl w:val="0"/>
          <w:numId w:val="13"/>
        </w:numPr>
        <w:tabs>
          <w:tab w:val="left" w:pos="425"/>
        </w:tabs>
        <w:overflowPunct w:val="0"/>
        <w:autoSpaceDE w:val="0"/>
        <w:autoSpaceDN w:val="0"/>
        <w:adjustRightInd w:val="0"/>
        <w:spacing w:after="120"/>
        <w:jc w:val="both"/>
        <w:textAlignment w:val="baseline"/>
        <w:rPr>
          <w:rFonts w:eastAsia="等线"/>
          <w:b/>
          <w:lang w:eastAsia="zh-CN"/>
        </w:rPr>
      </w:pPr>
      <w:r>
        <w:rPr>
          <w:rFonts w:eastAsia="等线"/>
          <w:b/>
          <w:lang w:eastAsia="zh-CN"/>
        </w:rPr>
        <w:t>The Bearer ID is used to determine the correspondence with PDCP entity by the receiver.</w:t>
      </w:r>
    </w:p>
    <w:p>
      <w:pPr>
        <w:spacing w:after="120"/>
        <w:jc w:val="both"/>
        <w:rPr>
          <w:rFonts w:eastAsia="等线"/>
          <w:lang w:eastAsia="zh-CN"/>
        </w:rPr>
      </w:pPr>
      <w:r>
        <w:rPr>
          <w:rFonts w:eastAsia="等线"/>
          <w:lang w:eastAsia="zh-CN"/>
        </w:rPr>
        <w:t xml:space="preserve">For L2 U2U relay, there is no doubt that the Bearer ID should be included </w:t>
      </w:r>
      <w:r>
        <w:rPr>
          <w:lang w:bidi="ar"/>
        </w:rPr>
        <w:t>in the PC5</w:t>
      </w:r>
      <w:r>
        <w:rPr>
          <w:rFonts w:hint="eastAsia"/>
          <w:lang w:bidi="ar"/>
        </w:rPr>
        <w:t xml:space="preserve"> adaptation layer</w:t>
      </w:r>
      <w:r>
        <w:rPr>
          <w:rFonts w:eastAsia="等线"/>
          <w:lang w:eastAsia="zh-CN"/>
        </w:rPr>
        <w:t xml:space="preserve"> so that the receiver remote UE can identify the correct receiver PDCP entity for a received </w:t>
      </w:r>
      <w:r>
        <w:rPr>
          <w:rFonts w:hint="eastAsia" w:eastAsia="等线"/>
          <w:lang w:eastAsia="zh-CN"/>
        </w:rPr>
        <w:t>SRAP</w:t>
      </w:r>
      <w:r>
        <w:rPr>
          <w:rFonts w:eastAsia="等线"/>
          <w:lang w:eastAsia="zh-CN"/>
        </w:rPr>
        <w:t xml:space="preserve"> data S</w:t>
      </w:r>
      <w:r>
        <w:rPr>
          <w:rFonts w:hint="eastAsia" w:eastAsia="等线"/>
          <w:lang w:eastAsia="zh-CN"/>
        </w:rPr>
        <w:t>DU</w:t>
      </w:r>
      <w:r>
        <w:rPr>
          <w:rFonts w:eastAsia="等线"/>
          <w:lang w:eastAsia="zh-CN"/>
        </w:rPr>
        <w:t xml:space="preserve">. </w:t>
      </w:r>
    </w:p>
    <w:p>
      <w:pPr>
        <w:pStyle w:val="170"/>
        <w:numPr>
          <w:ilvl w:val="0"/>
          <w:numId w:val="12"/>
        </w:numPr>
        <w:ind w:left="1701" w:hanging="1701"/>
        <w:rPr>
          <w:rFonts w:ascii="Times New Roman" w:hAnsi="Times New Roman"/>
          <w:lang w:bidi="ar"/>
        </w:rPr>
      </w:pPr>
      <w:bookmarkStart w:id="9" w:name="_Ref110947434"/>
      <w:r>
        <w:rPr>
          <w:rFonts w:ascii="Times New Roman" w:hAnsi="Times New Roman"/>
          <w:lang w:bidi="ar"/>
        </w:rPr>
        <w:t xml:space="preserve">Bearer ID of Source remote UE SL radio bearer is </w:t>
      </w:r>
      <w:r>
        <w:rPr>
          <w:rFonts w:hint="eastAsia" w:ascii="Times New Roman" w:hAnsi="Times New Roman"/>
          <w:lang w:bidi="ar"/>
        </w:rPr>
        <w:t>needed</w:t>
      </w:r>
      <w:r>
        <w:rPr>
          <w:rFonts w:ascii="Times New Roman" w:hAnsi="Times New Roman"/>
          <w:lang w:bidi="ar"/>
        </w:rPr>
        <w:t xml:space="preserve"> in the PC5</w:t>
      </w:r>
      <w:r>
        <w:rPr>
          <w:rFonts w:hint="eastAsia" w:ascii="Times New Roman" w:hAnsi="Times New Roman"/>
          <w:lang w:bidi="ar"/>
        </w:rPr>
        <w:t xml:space="preserve"> adaptation layer</w:t>
      </w:r>
      <w:r>
        <w:rPr>
          <w:rFonts w:ascii="Times New Roman" w:hAnsi="Times New Roman"/>
          <w:lang w:bidi="ar"/>
        </w:rPr>
        <w:t xml:space="preserve"> header.</w:t>
      </w:r>
      <w:bookmarkEnd w:id="9"/>
    </w:p>
    <w:p>
      <w:pPr>
        <w:spacing w:after="120"/>
        <w:jc w:val="both"/>
        <w:rPr>
          <w:rFonts w:eastAsia="等线"/>
          <w:lang w:eastAsia="zh-CN"/>
        </w:rPr>
      </w:pPr>
      <w:r>
        <w:rPr>
          <w:rFonts w:eastAsia="等线"/>
          <w:lang w:eastAsia="zh-CN"/>
        </w:rPr>
        <w:t>Regarding whether/how to include the UE ID in the PC5 adaptation layer,:</w:t>
      </w:r>
    </w:p>
    <w:p>
      <w:pPr>
        <w:spacing w:after="120"/>
        <w:jc w:val="both"/>
        <w:rPr>
          <w:rFonts w:eastAsia="等线"/>
          <w:lang w:eastAsia="zh-CN"/>
        </w:rPr>
      </w:pPr>
      <w:r>
        <w:rPr>
          <w:rFonts w:eastAsia="等线"/>
          <w:lang w:eastAsia="zh-CN"/>
        </w:rPr>
        <w:t xml:space="preserve">there are potential restrictions for different options, where the definition of Restriction 1 and Restriction 2 are described as follows: </w:t>
      </w:r>
    </w:p>
    <w:p>
      <w:pPr>
        <w:pStyle w:val="77"/>
        <w:numPr>
          <w:ilvl w:val="0"/>
          <w:numId w:val="14"/>
        </w:numPr>
        <w:spacing w:after="120"/>
        <w:ind w:firstLineChars="0"/>
        <w:rPr>
          <w:rFonts w:ascii="Times New Roman" w:hAnsi="Times New Roman" w:eastAsia="等线"/>
          <w:sz w:val="20"/>
        </w:rPr>
      </w:pPr>
      <w:r>
        <w:rPr>
          <w:rFonts w:ascii="Times New Roman" w:hAnsi="Times New Roman" w:eastAsia="等线"/>
          <w:b/>
          <w:sz w:val="20"/>
        </w:rPr>
        <w:t>Restriction 1</w:t>
      </w:r>
      <w:r>
        <w:rPr>
          <w:rFonts w:ascii="Times New Roman" w:hAnsi="Times New Roman" w:eastAsia="等线"/>
          <w:sz w:val="20"/>
        </w:rPr>
        <w:t xml:space="preserve">: The SRAP PDUs from different source remote UEs to the same target remote UE cannot be multiplexed in the same egress PC5 RLC channel in the egress link, as the target remote UE cannot identify the SRAP PDU is from which source remote UE based on the SRAP header. </w:t>
      </w:r>
    </w:p>
    <w:p>
      <w:pPr>
        <w:pStyle w:val="77"/>
        <w:numPr>
          <w:ilvl w:val="0"/>
          <w:numId w:val="14"/>
        </w:numPr>
        <w:spacing w:after="120"/>
        <w:ind w:firstLineChars="0"/>
        <w:rPr>
          <w:rFonts w:ascii="Times New Roman" w:hAnsi="Times New Roman" w:eastAsia="等线"/>
          <w:sz w:val="20"/>
        </w:rPr>
      </w:pPr>
      <w:r>
        <w:rPr>
          <w:rFonts w:ascii="Times New Roman" w:hAnsi="Times New Roman" w:eastAsia="等线"/>
          <w:b/>
          <w:sz w:val="20"/>
        </w:rPr>
        <w:t>Restriction 2</w:t>
      </w:r>
      <w:r>
        <w:rPr>
          <w:rFonts w:ascii="Times New Roman" w:hAnsi="Times New Roman" w:eastAsia="等线"/>
          <w:sz w:val="20"/>
        </w:rPr>
        <w:t>: The source remote UE should not transmit SRAP PDUs to different target remote UEs using the same PC5 RLC channel as the relay UE cannot identify to correct target remote UEs respectively for these SRAP PDUs.</w:t>
      </w:r>
    </w:p>
    <w:p>
      <w:pPr>
        <w:pStyle w:val="28"/>
        <w:rPr>
          <w:rFonts w:eastAsia="等线"/>
          <w:lang w:eastAsia="zh-CN"/>
        </w:rPr>
      </w:pPr>
      <w:r>
        <w:rPr>
          <w:rFonts w:hint="eastAsia" w:eastAsia="等线"/>
          <w:lang w:eastAsia="zh-CN"/>
        </w:rPr>
        <w:t>C</w:t>
      </w:r>
      <w:r>
        <w:rPr>
          <w:rFonts w:eastAsia="等线"/>
          <w:lang w:eastAsia="zh-CN"/>
        </w:rPr>
        <w:t>andidate options listed and analysed as following:</w:t>
      </w:r>
    </w:p>
    <w:p>
      <w:pPr>
        <w:spacing w:after="120"/>
        <w:jc w:val="both"/>
        <w:rPr>
          <w:rFonts w:eastAsia="等线"/>
          <w:lang w:eastAsia="zh-CN"/>
        </w:rPr>
      </w:pPr>
      <w:r>
        <w:rPr>
          <w:rFonts w:eastAsia="等线"/>
          <w:b/>
          <w:u w:val="single"/>
          <w:lang w:eastAsia="zh-CN"/>
        </w:rPr>
        <w:t>Option 1</w:t>
      </w:r>
      <w:r>
        <w:rPr>
          <w:rFonts w:eastAsia="等线"/>
          <w:u w:val="single"/>
          <w:lang w:eastAsia="zh-CN"/>
        </w:rPr>
        <w:t>:</w:t>
      </w:r>
      <w:r>
        <w:rPr>
          <w:rFonts w:eastAsia="等线"/>
          <w:lang w:eastAsia="zh-CN"/>
        </w:rPr>
        <w:t xml:space="preserve"> Only UE ID of source remote UE in </w:t>
      </w:r>
      <w:r>
        <w:rPr>
          <w:rFonts w:eastAsia="宋体"/>
        </w:rPr>
        <w:t>PC5</w:t>
      </w:r>
      <w:r>
        <w:rPr>
          <w:rFonts w:hint="eastAsia" w:eastAsia="宋体"/>
        </w:rPr>
        <w:t xml:space="preserve"> adaptation layer</w:t>
      </w:r>
      <w:r>
        <w:rPr>
          <w:rFonts w:eastAsia="等线"/>
          <w:lang w:eastAsia="zh-CN"/>
        </w:rPr>
        <w:t xml:space="preserve"> header</w:t>
      </w:r>
    </w:p>
    <w:p>
      <w:pPr>
        <w:spacing w:after="120"/>
        <w:jc w:val="both"/>
        <w:rPr>
          <w:rFonts w:eastAsia="等线"/>
          <w:lang w:eastAsia="zh-CN"/>
        </w:rPr>
      </w:pPr>
      <w:r>
        <w:rPr>
          <w:rFonts w:eastAsia="等线"/>
          <w:lang w:eastAsia="zh-CN"/>
        </w:rPr>
        <w:t xml:space="preserve">For this option, Restriction 1 can be conquered. However, Restriction 2 still exists. </w:t>
      </w:r>
    </w:p>
    <w:p>
      <w:pPr>
        <w:spacing w:after="120"/>
        <w:jc w:val="both"/>
        <w:rPr>
          <w:rFonts w:eastAsia="等线"/>
          <w:lang w:eastAsia="zh-CN"/>
        </w:rPr>
      </w:pPr>
      <w:r>
        <w:rPr>
          <w:rFonts w:eastAsia="等线"/>
          <w:b/>
          <w:u w:val="single"/>
          <w:lang w:eastAsia="zh-CN"/>
        </w:rPr>
        <w:t>Option 2</w:t>
      </w:r>
      <w:r>
        <w:rPr>
          <w:rFonts w:eastAsia="等线"/>
          <w:u w:val="single"/>
          <w:lang w:eastAsia="zh-CN"/>
        </w:rPr>
        <w:t>:</w:t>
      </w:r>
      <w:r>
        <w:rPr>
          <w:rFonts w:eastAsia="等线"/>
          <w:lang w:eastAsia="zh-CN"/>
        </w:rPr>
        <w:t xml:space="preserve"> Only UE ID of target remote UE in PC5 adaptation layer header</w:t>
      </w:r>
    </w:p>
    <w:p>
      <w:pPr>
        <w:spacing w:after="120"/>
        <w:jc w:val="both"/>
        <w:rPr>
          <w:rFonts w:eastAsia="等线"/>
          <w:lang w:eastAsia="zh-CN"/>
        </w:rPr>
      </w:pPr>
      <w:r>
        <w:rPr>
          <w:rFonts w:eastAsia="等线"/>
          <w:lang w:eastAsia="zh-CN"/>
        </w:rPr>
        <w:t>For this option, Restriction 2 can be conquered. However, Restriction 1 still exists.</w:t>
      </w:r>
    </w:p>
    <w:p>
      <w:pPr>
        <w:spacing w:after="120"/>
        <w:jc w:val="both"/>
        <w:rPr>
          <w:rFonts w:eastAsia="等线"/>
          <w:lang w:eastAsia="zh-CN"/>
        </w:rPr>
      </w:pPr>
      <w:r>
        <w:rPr>
          <w:rFonts w:eastAsia="等线"/>
          <w:b/>
          <w:u w:val="single"/>
          <w:lang w:eastAsia="zh-CN"/>
        </w:rPr>
        <w:t>Option 3</w:t>
      </w:r>
      <w:r>
        <w:rPr>
          <w:rFonts w:eastAsia="等线"/>
          <w:u w:val="single"/>
          <w:lang w:eastAsia="zh-CN"/>
        </w:rPr>
        <w:t>:</w:t>
      </w:r>
      <w:r>
        <w:rPr>
          <w:rFonts w:eastAsia="等线"/>
          <w:lang w:eastAsia="zh-CN"/>
        </w:rPr>
        <w:t xml:space="preserve"> Both UE ID of source remote UE and that of target remote UE in </w:t>
      </w:r>
      <w:r>
        <w:rPr>
          <w:rFonts w:eastAsia="宋体"/>
        </w:rPr>
        <w:t>PC5</w:t>
      </w:r>
      <w:r>
        <w:rPr>
          <w:rFonts w:hint="eastAsia" w:eastAsia="宋体"/>
        </w:rPr>
        <w:t xml:space="preserve"> adaptation layer</w:t>
      </w:r>
      <w:r>
        <w:rPr>
          <w:rFonts w:eastAsia="等线"/>
          <w:lang w:eastAsia="zh-CN"/>
        </w:rPr>
        <w:t xml:space="preserve"> header</w:t>
      </w:r>
    </w:p>
    <w:p>
      <w:pPr>
        <w:spacing w:after="120"/>
        <w:jc w:val="both"/>
        <w:rPr>
          <w:rFonts w:eastAsia="等线"/>
          <w:lang w:eastAsia="zh-CN"/>
        </w:rPr>
      </w:pPr>
      <w:r>
        <w:rPr>
          <w:rFonts w:eastAsia="等线"/>
          <w:lang w:eastAsia="zh-CN"/>
        </w:rPr>
        <w:t>For this option, both Restriction 1 and Restriction 2 have been conquered at the cost of two UE IDs carrying in the SRAP header.</w:t>
      </w:r>
    </w:p>
    <w:p>
      <w:pPr>
        <w:pStyle w:val="170"/>
        <w:numPr>
          <w:ilvl w:val="0"/>
          <w:numId w:val="12"/>
        </w:numPr>
        <w:ind w:left="1701" w:hanging="1701"/>
        <w:rPr>
          <w:rFonts w:ascii="Times New Roman" w:hAnsi="Times New Roman"/>
          <w:lang w:bidi="ar"/>
        </w:rPr>
      </w:pPr>
      <w:bookmarkStart w:id="10" w:name="_Ref110947419"/>
      <w:r>
        <w:rPr>
          <w:rFonts w:ascii="Times New Roman" w:hAnsi="Times New Roman"/>
          <w:lang w:bidi="ar"/>
        </w:rPr>
        <w:t xml:space="preserve">There are 3 options to include </w:t>
      </w:r>
      <w:r>
        <w:rPr>
          <w:rFonts w:hint="eastAsia" w:ascii="Times New Roman" w:hAnsi="Times New Roman"/>
          <w:lang w:bidi="ar"/>
        </w:rPr>
        <w:t>remote</w:t>
      </w:r>
      <w:r>
        <w:rPr>
          <w:rFonts w:ascii="Times New Roman" w:hAnsi="Times New Roman"/>
          <w:lang w:bidi="ar"/>
        </w:rPr>
        <w:t xml:space="preserve"> UE ID in the SRAP header:</w:t>
      </w:r>
      <w:bookmarkEnd w:id="10"/>
    </w:p>
    <w:p>
      <w:pPr>
        <w:numPr>
          <w:ilvl w:val="0"/>
          <w:numId w:val="15"/>
        </w:numPr>
        <w:overflowPunct w:val="0"/>
        <w:autoSpaceDE w:val="0"/>
        <w:autoSpaceDN w:val="0"/>
        <w:adjustRightInd w:val="0"/>
        <w:spacing w:after="120"/>
        <w:jc w:val="both"/>
        <w:textAlignment w:val="baseline"/>
        <w:rPr>
          <w:rFonts w:eastAsia="等线"/>
          <w:b/>
          <w:lang w:eastAsia="zh-CN"/>
        </w:rPr>
      </w:pPr>
      <w:r>
        <w:rPr>
          <w:rFonts w:eastAsia="等线"/>
          <w:b/>
          <w:lang w:eastAsia="zh-CN"/>
        </w:rPr>
        <w:t>Option 1: only UE ID of source remote UE in SRAP header</w:t>
      </w:r>
    </w:p>
    <w:p>
      <w:pPr>
        <w:numPr>
          <w:ilvl w:val="0"/>
          <w:numId w:val="15"/>
        </w:numPr>
        <w:overflowPunct w:val="0"/>
        <w:autoSpaceDE w:val="0"/>
        <w:autoSpaceDN w:val="0"/>
        <w:adjustRightInd w:val="0"/>
        <w:spacing w:after="120"/>
        <w:jc w:val="both"/>
        <w:textAlignment w:val="baseline"/>
        <w:rPr>
          <w:rFonts w:eastAsia="等线"/>
          <w:b/>
          <w:lang w:eastAsia="zh-CN"/>
        </w:rPr>
      </w:pPr>
      <w:r>
        <w:rPr>
          <w:rFonts w:eastAsia="等线"/>
          <w:b/>
          <w:lang w:eastAsia="zh-CN"/>
        </w:rPr>
        <w:t>Option 2: only UE ID of target remote UE in SRAP header</w:t>
      </w:r>
    </w:p>
    <w:p>
      <w:pPr>
        <w:numPr>
          <w:ilvl w:val="0"/>
          <w:numId w:val="15"/>
        </w:numPr>
        <w:overflowPunct w:val="0"/>
        <w:autoSpaceDE w:val="0"/>
        <w:autoSpaceDN w:val="0"/>
        <w:adjustRightInd w:val="0"/>
        <w:spacing w:after="120"/>
        <w:jc w:val="both"/>
        <w:textAlignment w:val="baseline"/>
        <w:rPr>
          <w:rFonts w:eastAsia="等线"/>
          <w:b/>
          <w:lang w:eastAsia="zh-CN"/>
        </w:rPr>
      </w:pPr>
      <w:r>
        <w:rPr>
          <w:rFonts w:eastAsia="等线"/>
          <w:b/>
          <w:lang w:eastAsia="zh-CN"/>
        </w:rPr>
        <w:t>Option 3: both UE IDs of source remote UE and target remote UE in SRAP header</w:t>
      </w:r>
    </w:p>
    <w:p>
      <w:pPr>
        <w:spacing w:after="120"/>
        <w:jc w:val="both"/>
        <w:rPr>
          <w:rFonts w:eastAsia="等线"/>
          <w:lang w:eastAsia="zh-CN"/>
        </w:rPr>
      </w:pPr>
      <w:r>
        <w:rPr>
          <w:rFonts w:eastAsia="等线"/>
          <w:lang w:eastAsia="zh-CN"/>
        </w:rPr>
        <w:t>Based on the above discussions, we propose:</w:t>
      </w:r>
    </w:p>
    <w:p>
      <w:pPr>
        <w:pStyle w:val="98"/>
        <w:numPr>
          <w:ilvl w:val="0"/>
          <w:numId w:val="9"/>
        </w:numPr>
        <w:tabs>
          <w:tab w:val="clear" w:pos="1304"/>
        </w:tabs>
        <w:ind w:left="1701" w:hanging="1701"/>
        <w:rPr>
          <w:rFonts w:ascii="Times New Roman" w:hAnsi="Times New Roman" w:eastAsia="宋体"/>
        </w:rPr>
      </w:pPr>
      <w:r>
        <w:rPr>
          <w:rFonts w:ascii="Times New Roman" w:hAnsi="Times New Roman" w:eastAsia="宋体"/>
        </w:rPr>
        <w:t>RAN2 to down select from the following options for PC5 adaptation layer header format:</w:t>
      </w:r>
    </w:p>
    <w:p>
      <w:pPr>
        <w:pStyle w:val="98"/>
        <w:numPr>
          <w:ilvl w:val="0"/>
          <w:numId w:val="16"/>
        </w:numPr>
        <w:tabs>
          <w:tab w:val="left" w:pos="2024"/>
          <w:tab w:val="clear" w:pos="1304"/>
        </w:tabs>
        <w:rPr>
          <w:rFonts w:ascii="Times New Roman" w:hAnsi="Times New Roman" w:eastAsia="宋体"/>
        </w:rPr>
      </w:pPr>
      <w:r>
        <w:rPr>
          <w:rFonts w:ascii="Times New Roman" w:hAnsi="Times New Roman" w:eastAsia="宋体"/>
        </w:rPr>
        <w:t>Option-1: two UE IDs (both source and target remote UE IDs) and BEARER ID</w:t>
      </w:r>
    </w:p>
    <w:p>
      <w:pPr>
        <w:pStyle w:val="98"/>
        <w:numPr>
          <w:ilvl w:val="0"/>
          <w:numId w:val="16"/>
        </w:numPr>
        <w:tabs>
          <w:tab w:val="left" w:pos="2024"/>
          <w:tab w:val="clear" w:pos="1304"/>
        </w:tabs>
        <w:rPr>
          <w:rFonts w:ascii="Times New Roman" w:hAnsi="Times New Roman" w:eastAsia="宋体"/>
          <w:lang w:val="en-US"/>
        </w:rPr>
      </w:pPr>
      <w:r>
        <w:rPr>
          <w:rFonts w:ascii="Times New Roman" w:hAnsi="Times New Roman" w:eastAsia="宋体"/>
        </w:rPr>
        <w:t>Option-2: only one UE ID (either source or target remote UE ID) and BEARER ID</w:t>
      </w:r>
    </w:p>
    <w:p>
      <w:pPr>
        <w:spacing w:after="120"/>
        <w:jc w:val="both"/>
        <w:rPr>
          <w:rFonts w:eastAsia="等线"/>
          <w:lang w:eastAsia="zh-CN"/>
        </w:rPr>
      </w:pPr>
      <w:r>
        <w:rPr>
          <w:rFonts w:eastAsia="等线"/>
          <w:lang w:eastAsia="zh-CN"/>
        </w:rPr>
        <w:t xml:space="preserve">Then there is one more issue on what type of UE ID is to be included in the </w:t>
      </w:r>
      <w:r>
        <w:rPr>
          <w:rFonts w:eastAsia="宋体"/>
        </w:rPr>
        <w:t>PC5 adaptation layer</w:t>
      </w:r>
      <w:r>
        <w:rPr>
          <w:rFonts w:eastAsia="等线"/>
          <w:lang w:eastAsia="zh-CN"/>
        </w:rPr>
        <w:t xml:space="preserve"> header. In R17 L2 U2N relay, a local UE ID of 8 bits, which is allocated by the serving gNB, is used.</w:t>
      </w:r>
    </w:p>
    <w:p>
      <w:pPr>
        <w:pStyle w:val="170"/>
        <w:numPr>
          <w:ilvl w:val="0"/>
          <w:numId w:val="12"/>
        </w:numPr>
        <w:ind w:left="1701" w:hanging="1701"/>
        <w:rPr>
          <w:rFonts w:ascii="Times New Roman" w:hAnsi="Times New Roman"/>
          <w:lang w:bidi="ar"/>
        </w:rPr>
      </w:pPr>
      <w:bookmarkStart w:id="11" w:name="_Hlk127541550"/>
      <w:r>
        <w:rPr>
          <w:rFonts w:ascii="Times New Roman" w:hAnsi="Times New Roman"/>
          <w:lang w:bidi="ar"/>
        </w:rPr>
        <w:t xml:space="preserve">For L2 U2N relay, the UE ID for the L2 U2N remote UE is defined to be 8-bit length and allocated by the serving gNB. </w:t>
      </w:r>
    </w:p>
    <w:bookmarkEnd w:id="11"/>
    <w:p>
      <w:pPr>
        <w:spacing w:after="120"/>
        <w:jc w:val="both"/>
        <w:rPr>
          <w:rFonts w:eastAsia="等线"/>
          <w:lang w:eastAsia="zh-CN"/>
        </w:rPr>
      </w:pPr>
      <w:r>
        <w:rPr>
          <w:rFonts w:eastAsia="等线"/>
          <w:lang w:eastAsia="zh-CN"/>
        </w:rPr>
        <w:t>For L2 U2U relay, other candidate UE IDs such as L2 ID allocated by upper layers could also be considered for the sake of a larger UE ID space. Meanwhile, the larger UE ID space means more signaling overhead for data transfer.</w:t>
      </w:r>
    </w:p>
    <w:p>
      <w:pPr>
        <w:pStyle w:val="98"/>
        <w:numPr>
          <w:ilvl w:val="0"/>
          <w:numId w:val="9"/>
        </w:numPr>
        <w:tabs>
          <w:tab w:val="clear" w:pos="1304"/>
        </w:tabs>
        <w:ind w:left="1701" w:hanging="1701"/>
        <w:rPr>
          <w:rFonts w:ascii="Times New Roman" w:hAnsi="Times New Roman" w:eastAsia="宋体"/>
        </w:rPr>
      </w:pPr>
      <w:bookmarkStart w:id="12" w:name="_Ref110947437"/>
      <w:r>
        <w:rPr>
          <w:rFonts w:ascii="Times New Roman" w:hAnsi="Times New Roman" w:eastAsia="宋体"/>
        </w:rPr>
        <w:t>For the UE ID included in the PC5 adaption layer, RAN2 to study whether it is in the form of local UE identity (e.g., similar to R17 L2 U2N relay) or L2 ID provided by upper layers.</w:t>
      </w:r>
      <w:bookmarkEnd w:id="12"/>
    </w:p>
    <w:p>
      <w:pPr>
        <w:keepNext/>
        <w:widowControl w:val="0"/>
        <w:numPr>
          <w:ilvl w:val="2"/>
          <w:numId w:val="6"/>
        </w:numPr>
        <w:spacing w:before="180" w:after="180"/>
        <w:jc w:val="both"/>
        <w:outlineLvl w:val="1"/>
        <w:rPr>
          <w:rFonts w:ascii="Arial" w:hAnsi="Arial" w:eastAsia="等线" w:cs="Arial"/>
          <w:iCs/>
          <w:sz w:val="32"/>
          <w:szCs w:val="32"/>
          <w:lang w:eastAsia="zh-CN"/>
        </w:rPr>
      </w:pPr>
      <w:r>
        <w:rPr>
          <w:rFonts w:hint="eastAsia" w:ascii="Arial" w:hAnsi="Arial" w:eastAsia="等线" w:cs="Arial"/>
          <w:iCs/>
          <w:sz w:val="32"/>
          <w:szCs w:val="32"/>
          <w:lang w:eastAsia="zh-CN"/>
        </w:rPr>
        <w:t>U</w:t>
      </w:r>
      <w:r>
        <w:rPr>
          <w:rFonts w:ascii="Arial" w:hAnsi="Arial" w:eastAsia="等线" w:cs="Arial"/>
          <w:iCs/>
          <w:sz w:val="32"/>
          <w:szCs w:val="32"/>
          <w:lang w:eastAsia="zh-CN"/>
        </w:rPr>
        <w:t>E ID allocation mechanism if needed</w:t>
      </w:r>
    </w:p>
    <w:p>
      <w:pPr>
        <w:pStyle w:val="3"/>
      </w:pPr>
      <w:r>
        <w:t xml:space="preserve">If local UE ID is reused, RAN2 can further discuss which node and how to perform UE ID allocation. Unlike the R17 L2 U2N relay which is under control of serving gNB, it is more reasonable to allow the relay UE to allocate the local UE ID for the remote UE as the remote UE may not always have Uu RRC connection. From the signaling procedure perspective, we think the relay UE allocating the local UE ID via PC5 RRC signalling or PC5-S signaling can both be further studied. </w:t>
      </w:r>
    </w:p>
    <w:p>
      <w:pPr>
        <w:pStyle w:val="98"/>
        <w:numPr>
          <w:ilvl w:val="0"/>
          <w:numId w:val="9"/>
        </w:numPr>
        <w:tabs>
          <w:tab w:val="clear" w:pos="1304"/>
        </w:tabs>
        <w:ind w:left="1701" w:hanging="1701"/>
        <w:rPr>
          <w:rFonts w:ascii="Times New Roman" w:hAnsi="Times New Roman" w:eastAsia="宋体"/>
        </w:rPr>
      </w:pPr>
      <w:r>
        <w:rPr>
          <w:rFonts w:ascii="Times New Roman" w:hAnsi="Times New Roman" w:eastAsia="宋体"/>
        </w:rPr>
        <w:t>If local UE ID is used in the PC5 adaption layer header, the Relay UE is responsible to allocate the local UE ID for the remote UE</w:t>
      </w:r>
      <w:r>
        <w:rPr>
          <w:rFonts w:hint="eastAsia" w:ascii="Times New Roman" w:hAnsi="Times New Roman" w:eastAsia="宋体"/>
        </w:rPr>
        <w:t>.</w:t>
      </w:r>
      <w:r>
        <w:rPr>
          <w:rFonts w:ascii="Times New Roman" w:hAnsi="Times New Roman" w:eastAsia="宋体"/>
        </w:rPr>
        <w:t xml:space="preserve"> FFS detailed signalling procedure.</w:t>
      </w:r>
    </w:p>
    <w:p>
      <w:pPr>
        <w:pStyle w:val="3"/>
      </w:pPr>
    </w:p>
    <w:p>
      <w:pPr>
        <w:keepNext/>
        <w:widowControl w:val="0"/>
        <w:numPr>
          <w:ilvl w:val="1"/>
          <w:numId w:val="6"/>
        </w:numPr>
        <w:spacing w:before="180" w:after="180"/>
        <w:jc w:val="both"/>
        <w:outlineLvl w:val="1"/>
        <w:rPr>
          <w:rFonts w:ascii="Arial" w:hAnsi="Arial" w:eastAsia="等线" w:cs="Arial"/>
          <w:iCs/>
          <w:sz w:val="32"/>
          <w:szCs w:val="32"/>
        </w:rPr>
      </w:pPr>
      <w:r>
        <w:rPr>
          <w:rFonts w:ascii="Arial" w:hAnsi="Arial" w:eastAsia="等线" w:cs="Arial"/>
          <w:iCs/>
          <w:sz w:val="32"/>
          <w:szCs w:val="32"/>
        </w:rPr>
        <w:t>Control plane procedures</w:t>
      </w:r>
    </w:p>
    <w:p>
      <w:pPr>
        <w:keepNext/>
        <w:widowControl w:val="0"/>
        <w:numPr>
          <w:ilvl w:val="2"/>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End-to-end PC5 link establishment procedure</w:t>
      </w:r>
      <w:r>
        <w:rPr>
          <w:rFonts w:hint="eastAsia" w:ascii="Arial" w:hAnsi="Arial" w:eastAsia="等线" w:cs="Arial"/>
          <w:iCs/>
          <w:sz w:val="32"/>
          <w:szCs w:val="32"/>
          <w:lang w:eastAsia="zh-CN"/>
        </w:rPr>
        <w:t xml:space="preserve"> </w:t>
      </w:r>
    </w:p>
    <w:p>
      <w:pPr>
        <w:jc w:val="both"/>
        <w:rPr>
          <w:rFonts w:eastAsia="宋体"/>
        </w:rPr>
      </w:pPr>
      <w:r>
        <w:rPr>
          <w:rFonts w:eastAsia="Malgun Gothic"/>
        </w:rPr>
        <w:t xml:space="preserve">In order to support L2 U2U relay communication, SA2 has already defined the </w:t>
      </w:r>
      <w:r>
        <w:rPr>
          <w:rFonts w:eastAsia="宋体"/>
        </w:rPr>
        <w:t xml:space="preserve">E2E PC5 link establishment procedure, as follows </w:t>
      </w:r>
      <w:r>
        <w:rPr>
          <w:rFonts w:eastAsia="宋体"/>
        </w:rPr>
        <w:fldChar w:fldCharType="begin"/>
      </w:r>
      <w:r>
        <w:rPr>
          <w:rFonts w:eastAsia="宋体"/>
        </w:rPr>
        <w:instrText xml:space="preserve"> REF _Ref127456831 \r \h </w:instrText>
      </w:r>
      <w:r>
        <w:rPr>
          <w:rFonts w:eastAsia="宋体"/>
        </w:rPr>
        <w:fldChar w:fldCharType="separate"/>
      </w:r>
      <w:r>
        <w:rPr>
          <w:rFonts w:eastAsia="宋体"/>
        </w:rPr>
        <w:t>[4]</w:t>
      </w:r>
      <w:r>
        <w:rPr>
          <w:rFonts w:eastAsia="宋体"/>
        </w:rPr>
        <w:fldChar w:fldCharType="end"/>
      </w:r>
      <w:r>
        <w:rPr>
          <w:rFonts w:eastAsia="宋体"/>
        </w:rPr>
        <w:t>:</w:t>
      </w:r>
    </w:p>
    <w:p>
      <w:pPr>
        <w:jc w:val="both"/>
        <w:rPr>
          <w:rFonts w:eastAsia="宋体"/>
        </w:rPr>
      </w:pPr>
    </w:p>
    <w:p>
      <w:pPr>
        <w:pStyle w:val="55"/>
        <w:rPr>
          <w:lang w:eastAsia="en-GB"/>
        </w:rPr>
      </w:pPr>
      <w:r>
        <w:rPr>
          <w:lang w:eastAsia="en-GB"/>
        </w:rPr>
        <w:object>
          <v:shape id="_x0000_i1028" o:spt="75" type="#_x0000_t75" style="height:289.05pt;width:357.8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8" r:id="rId11">
            <o:LockedField>false</o:LockedField>
          </o:OLEObject>
        </w:object>
      </w:r>
    </w:p>
    <w:p>
      <w:pPr>
        <w:pStyle w:val="56"/>
      </w:pPr>
      <w:r>
        <w:t>Figure 6.7.2-1: 5G ProSe Communication via 5G ProSe Layer-2 UE-to-UE Relay</w:t>
      </w:r>
    </w:p>
    <w:p>
      <w:pPr>
        <w:jc w:val="both"/>
        <w:rPr>
          <w:rFonts w:eastAsia="MS Mincho"/>
        </w:rPr>
      </w:pPr>
      <w:r>
        <w:rPr>
          <w:rFonts w:eastAsia="MS Mincho"/>
        </w:rPr>
        <w:t>Then from RAN2’s perspective, it should be discussed whether a similar end-to-end PC5 RRC connection should also be supported and how it is established.</w:t>
      </w:r>
    </w:p>
    <w:p>
      <w:pPr>
        <w:jc w:val="both"/>
        <w:rPr>
          <w:rFonts w:eastAsia="MS Mincho"/>
        </w:rPr>
      </w:pPr>
      <w:r>
        <w:rPr>
          <w:rFonts w:eastAsia="MS Mincho"/>
        </w:rPr>
        <w:t xml:space="preserve">In Rel-16 sidelink, a PC5-RRC connection is a logical connection between two UEs for a pair of Source and Destination Layer-2 IDs which is considered to be established after a corresponding PC5 unicast link is established, and there is one-to-one correspondence between the PC5-RRC connection and the PC5 unicast link </w:t>
      </w:r>
      <w:r>
        <w:rPr>
          <w:rFonts w:eastAsia="MS Mincho"/>
        </w:rPr>
        <w:fldChar w:fldCharType="begin"/>
      </w:r>
      <w:r>
        <w:rPr>
          <w:rFonts w:eastAsia="MS Mincho"/>
        </w:rPr>
        <w:instrText xml:space="preserve"> REF _Ref127456866 \r \h </w:instrText>
      </w:r>
      <w:r>
        <w:rPr>
          <w:rFonts w:eastAsia="MS Mincho"/>
        </w:rPr>
        <w:fldChar w:fldCharType="separate"/>
      </w:r>
      <w:r>
        <w:rPr>
          <w:rFonts w:eastAsia="MS Mincho"/>
        </w:rPr>
        <w:t>[5]</w:t>
      </w:r>
      <w:r>
        <w:rPr>
          <w:rFonts w:eastAsia="MS Mincho"/>
        </w:rPr>
        <w:fldChar w:fldCharType="end"/>
      </w:r>
      <w:r>
        <w:rPr>
          <w:rFonts w:eastAsia="MS Mincho"/>
        </w:rPr>
        <w:t>. In our understanding, the principle of one-to-one mapping should be inherited in U2U relay communication, as it is more or less similar to the Rel-16 sidelink communication. Therefore, as there are three PC5 unicast link in U2U relay (per hop and end-to-end), there should also be three PC5-RRC connections in L2 U2U relay communication.</w:t>
      </w:r>
    </w:p>
    <w:p>
      <w:pPr>
        <w:pStyle w:val="170"/>
        <w:numPr>
          <w:ilvl w:val="0"/>
          <w:numId w:val="12"/>
        </w:numPr>
        <w:ind w:left="1701" w:hanging="1701"/>
        <w:rPr>
          <w:rFonts w:ascii="Times New Roman" w:hAnsi="Times New Roman"/>
          <w:lang w:bidi="ar"/>
        </w:rPr>
      </w:pPr>
      <w:r>
        <w:rPr>
          <w:rFonts w:ascii="Times New Roman" w:hAnsi="Times New Roman"/>
          <w:lang w:bidi="ar"/>
        </w:rPr>
        <w:t>There is one-to-one correspondence between the PC5-RRC connection and the PC5 unicast link in legacy sidelink.</w:t>
      </w:r>
    </w:p>
    <w:p>
      <w:pPr>
        <w:pStyle w:val="98"/>
        <w:numPr>
          <w:ilvl w:val="0"/>
          <w:numId w:val="9"/>
        </w:numPr>
        <w:tabs>
          <w:tab w:val="clear" w:pos="1304"/>
        </w:tabs>
        <w:ind w:left="1701" w:hanging="1701"/>
        <w:rPr>
          <w:rFonts w:ascii="Times New Roman" w:hAnsi="Times New Roman" w:eastAsia="宋体"/>
        </w:rPr>
      </w:pPr>
      <w:r>
        <w:rPr>
          <w:rFonts w:ascii="Times New Roman" w:hAnsi="Times New Roman" w:eastAsia="宋体"/>
        </w:rPr>
        <w:t>There should be one-to-one correspondence between the PC5-RRC connection and the PC5 unicast link in L2 U2U relay communication.</w:t>
      </w:r>
    </w:p>
    <w:p>
      <w:pPr>
        <w:pStyle w:val="98"/>
        <w:numPr>
          <w:ilvl w:val="0"/>
          <w:numId w:val="9"/>
        </w:numPr>
        <w:tabs>
          <w:tab w:val="clear" w:pos="1304"/>
        </w:tabs>
        <w:ind w:left="1701" w:hanging="1701"/>
        <w:rPr>
          <w:rFonts w:ascii="Times New Roman" w:hAnsi="Times New Roman" w:eastAsia="宋体"/>
        </w:rPr>
      </w:pPr>
      <w:r>
        <w:rPr>
          <w:rFonts w:ascii="Times New Roman" w:hAnsi="Times New Roman" w:eastAsia="宋体"/>
        </w:rPr>
        <w:t>There should be three PC5-RRC connections in L2 U2U relay communication:</w:t>
      </w:r>
    </w:p>
    <w:p>
      <w:pPr>
        <w:pStyle w:val="98"/>
        <w:numPr>
          <w:ilvl w:val="0"/>
          <w:numId w:val="17"/>
        </w:numPr>
        <w:tabs>
          <w:tab w:val="left" w:pos="2024"/>
          <w:tab w:val="clear" w:pos="1304"/>
        </w:tabs>
        <w:rPr>
          <w:rFonts w:ascii="Times New Roman" w:hAnsi="Times New Roman" w:eastAsia="宋体"/>
        </w:rPr>
      </w:pPr>
      <w:r>
        <w:rPr>
          <w:rFonts w:ascii="Times New Roman" w:hAnsi="Times New Roman" w:eastAsia="宋体"/>
        </w:rPr>
        <w:t>Per-hop PC5-RRC connection between source remote UE and the U2U relay UE;</w:t>
      </w:r>
    </w:p>
    <w:p>
      <w:pPr>
        <w:pStyle w:val="98"/>
        <w:numPr>
          <w:ilvl w:val="0"/>
          <w:numId w:val="17"/>
        </w:numPr>
        <w:tabs>
          <w:tab w:val="left" w:pos="2024"/>
          <w:tab w:val="clear" w:pos="1304"/>
        </w:tabs>
        <w:rPr>
          <w:rFonts w:ascii="Times New Roman" w:hAnsi="Times New Roman" w:eastAsia="宋体"/>
        </w:rPr>
      </w:pPr>
      <w:r>
        <w:rPr>
          <w:rFonts w:ascii="Times New Roman" w:hAnsi="Times New Roman" w:eastAsia="宋体"/>
        </w:rPr>
        <w:t>Per-hop PC5-RRC connection between target remote UE and the U2U relay UE;</w:t>
      </w:r>
    </w:p>
    <w:p>
      <w:pPr>
        <w:pStyle w:val="98"/>
        <w:numPr>
          <w:ilvl w:val="0"/>
          <w:numId w:val="17"/>
        </w:numPr>
        <w:tabs>
          <w:tab w:val="left" w:pos="2024"/>
          <w:tab w:val="clear" w:pos="1304"/>
        </w:tabs>
        <w:rPr>
          <w:rFonts w:ascii="Times New Roman" w:hAnsi="Times New Roman" w:eastAsia="宋体"/>
        </w:rPr>
      </w:pPr>
      <w:r>
        <w:rPr>
          <w:rFonts w:ascii="Times New Roman" w:hAnsi="Times New Roman" w:eastAsia="宋体"/>
        </w:rPr>
        <w:t>End-to-end PC5-RRC connection between source remote UE and target remote UE.</w:t>
      </w:r>
    </w:p>
    <w:p>
      <w:pPr>
        <w:jc w:val="both"/>
        <w:rPr>
          <w:rFonts w:eastAsia="宋体"/>
        </w:rPr>
      </w:pPr>
      <w:r>
        <w:rPr>
          <w:rFonts w:eastAsia="宋体"/>
        </w:rPr>
        <w:t xml:space="preserve">The next question would be that when these three RRC connections are established. In our understanding, if we follow the legacy design in sidelink, the PC5-RRC connection is established right after the corresponding PC5 unicast link. However, the main purpose for the legacy PC5-RRC connection establishment is to add/modify/remove </w:t>
      </w:r>
      <w:r>
        <w:rPr>
          <w:rFonts w:hint="eastAsia" w:eastAsia="宋体"/>
          <w:lang w:eastAsia="zh-CN"/>
        </w:rPr>
        <w:t>side</w:t>
      </w:r>
      <w:r>
        <w:rPr>
          <w:rFonts w:eastAsia="宋体"/>
        </w:rPr>
        <w:t xml:space="preserve">link radio bearer for PC5 QoS Flow(s), but it may not be applicable to Hop-by-hop PC5-RRC connection in L2 U2U since the related end-to-end PC5 unicast link is not ready yet. So even to reuse the existed PC5-RRC connection, whether there is </w:t>
      </w:r>
      <w:r>
        <w:rPr>
          <w:rFonts w:eastAsia="宋体"/>
          <w:i/>
        </w:rPr>
        <w:t xml:space="preserve">RRCReconfigurationSidelink </w:t>
      </w:r>
      <w:r>
        <w:rPr>
          <w:rFonts w:eastAsia="宋体"/>
        </w:rPr>
        <w:t>message/procedure should be further discussed and also pending on discussion on the other functions e.g., UE ID allocation and QoS splitting. Of course, this can also be further confirmed by SA2.</w:t>
      </w:r>
    </w:p>
    <w:p>
      <w:pPr>
        <w:pStyle w:val="98"/>
        <w:numPr>
          <w:ilvl w:val="0"/>
          <w:numId w:val="9"/>
        </w:numPr>
        <w:tabs>
          <w:tab w:val="clear" w:pos="1304"/>
        </w:tabs>
        <w:ind w:left="1701" w:hanging="1701"/>
        <w:rPr>
          <w:rFonts w:ascii="Times New Roman" w:hAnsi="Times New Roman" w:eastAsia="宋体"/>
        </w:rPr>
      </w:pPr>
      <w:r>
        <w:rPr>
          <w:rFonts w:ascii="Times New Roman" w:hAnsi="Times New Roman" w:eastAsia="宋体"/>
        </w:rPr>
        <w:t>Hop-by-hop PC5-RRC connection is established/reused after corresponding hop-by-hop PC5 unicast link establishment/modification.</w:t>
      </w:r>
    </w:p>
    <w:p>
      <w:pPr>
        <w:jc w:val="both"/>
        <w:rPr>
          <w:rFonts w:eastAsia="宋体"/>
        </w:rPr>
      </w:pPr>
      <w:r>
        <w:rPr>
          <w:rFonts w:eastAsia="宋体"/>
        </w:rPr>
        <w:t>For end-to-end PC5-RRC connection, it is straightforward to be established after the end-to-end PC5 unicast link.</w:t>
      </w:r>
    </w:p>
    <w:p>
      <w:pPr>
        <w:pStyle w:val="98"/>
        <w:numPr>
          <w:ilvl w:val="0"/>
          <w:numId w:val="9"/>
        </w:numPr>
        <w:tabs>
          <w:tab w:val="clear" w:pos="1304"/>
        </w:tabs>
        <w:ind w:left="1701" w:hanging="1701"/>
        <w:rPr>
          <w:rFonts w:ascii="Times New Roman" w:hAnsi="Times New Roman" w:eastAsia="宋体"/>
        </w:rPr>
      </w:pPr>
      <w:r>
        <w:rPr>
          <w:rFonts w:ascii="Times New Roman" w:hAnsi="Times New Roman" w:eastAsia="宋体"/>
        </w:rPr>
        <w:t>End-to-end PC5-RRC connection is established after corresponding end-to-end PC5 unicast link establishment.</w:t>
      </w:r>
    </w:p>
    <w:p>
      <w:pPr>
        <w:rPr>
          <w:rFonts w:eastAsia="宋体"/>
        </w:rPr>
      </w:pPr>
      <w:r>
        <w:rPr>
          <w:rFonts w:eastAsia="宋体"/>
        </w:rPr>
        <w:t>Combining the above proposals, the procedure is shown in the following Figure 1:</w:t>
      </w:r>
    </w:p>
    <w:p>
      <w:pPr>
        <w:jc w:val="center"/>
        <w:rPr>
          <w:rFonts w:eastAsia="宋体"/>
        </w:rPr>
      </w:pPr>
      <w:r>
        <w:object>
          <v:shape id="_x0000_i1029" o:spt="75" type="#_x0000_t75" style="height:419.65pt;width:427.1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9" r:id="rId13">
            <o:LockedField>false</o:LockedField>
          </o:OLEObject>
        </w:object>
      </w:r>
    </w:p>
    <w:p>
      <w:pPr>
        <w:jc w:val="center"/>
        <w:rPr>
          <w:rFonts w:eastAsia="宋体"/>
          <w:b/>
          <w:szCs w:val="20"/>
        </w:rPr>
      </w:pPr>
      <w:r>
        <w:rPr>
          <w:rFonts w:eastAsia="宋体"/>
          <w:b/>
          <w:szCs w:val="20"/>
          <w:lang w:eastAsia="zh-CN"/>
        </w:rPr>
        <w:t>F</w:t>
      </w:r>
      <w:r>
        <w:rPr>
          <w:rFonts w:hint="eastAsia" w:eastAsia="宋体"/>
          <w:b/>
          <w:szCs w:val="20"/>
          <w:lang w:eastAsia="zh-CN"/>
        </w:rPr>
        <w:t>igure</w:t>
      </w:r>
      <w:r>
        <w:rPr>
          <w:rFonts w:eastAsia="宋体"/>
          <w:b/>
          <w:szCs w:val="20"/>
        </w:rPr>
        <w:t xml:space="preserve"> 1. Example of relation for PC5 unicast link and PC5-RRC connection</w:t>
      </w:r>
    </w:p>
    <w:p>
      <w:pPr>
        <w:pStyle w:val="98"/>
        <w:tabs>
          <w:tab w:val="left" w:pos="2024"/>
          <w:tab w:val="clear" w:pos="1304"/>
        </w:tabs>
        <w:rPr>
          <w:rFonts w:ascii="Times New Roman" w:hAnsi="Times New Roman" w:eastAsia="宋体"/>
          <w:lang w:val="en-US"/>
        </w:rPr>
      </w:pPr>
    </w:p>
    <w:p>
      <w:pPr>
        <w:keepNext/>
        <w:widowControl w:val="0"/>
        <w:numPr>
          <w:ilvl w:val="2"/>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Which node and how to configure SL radio bearer and RLC channel</w:t>
      </w:r>
    </w:p>
    <w:p>
      <w:pPr>
        <w:jc w:val="both"/>
        <w:rPr>
          <w:rFonts w:eastAsia="Malgun Gothic"/>
        </w:rPr>
      </w:pPr>
      <w:r>
        <w:rPr>
          <w:rFonts w:eastAsia="Malgun Gothic"/>
        </w:rPr>
        <w:t>For radio bearer and RLC channel configuration, in Rel-17 U2N relay, it’s serving gNB to manage end-to-end RB configuration, hop-by-hop RLC bearer configuration and their mapping relationship via Uu RRC since both remote UE and relay UE are in RRC-Connected mode.</w:t>
      </w:r>
    </w:p>
    <w:p>
      <w:pPr>
        <w:jc w:val="both"/>
        <w:rPr>
          <w:rFonts w:eastAsia="Malgun Gothic"/>
        </w:rPr>
      </w:pPr>
      <w:r>
        <w:rPr>
          <w:rFonts w:eastAsia="Malgun Gothic"/>
        </w:rPr>
        <w:t xml:space="preserve">However, as the U2U relay communication is among source remote UE, relay UE and target remote UE, it is also more or less similar to the Rel-16 sidelink communication, when source UE’s serving gNB is responsible for SL radio bearer configuration for each direction. </w:t>
      </w:r>
    </w:p>
    <w:p>
      <w:pPr>
        <w:pStyle w:val="170"/>
        <w:numPr>
          <w:ilvl w:val="0"/>
          <w:numId w:val="12"/>
        </w:numPr>
        <w:ind w:left="1701" w:hanging="1701"/>
        <w:rPr>
          <w:lang w:bidi="ar"/>
        </w:rPr>
      </w:pPr>
      <w:bookmarkStart w:id="13" w:name="_Ref110947421"/>
      <w:r>
        <w:rPr>
          <w:rFonts w:ascii="Times New Roman" w:hAnsi="Times New Roman"/>
          <w:lang w:bidi="ar"/>
        </w:rPr>
        <w:t>According to Rel-16 NR sidelink, Source UE or Source UE’s serving gNB is responsible for SL radio bearer configuration.</w:t>
      </w:r>
      <w:bookmarkEnd w:id="13"/>
    </w:p>
    <w:p>
      <w:pPr>
        <w:pStyle w:val="170"/>
        <w:numPr>
          <w:ilvl w:val="0"/>
          <w:numId w:val="12"/>
        </w:numPr>
        <w:ind w:left="1701" w:hanging="1701"/>
        <w:rPr>
          <w:lang w:bidi="ar"/>
        </w:rPr>
      </w:pPr>
      <w:bookmarkStart w:id="14" w:name="_Ref110947422"/>
      <w:r>
        <w:rPr>
          <w:rFonts w:ascii="Times New Roman" w:hAnsi="Times New Roman"/>
          <w:lang w:bidi="ar"/>
        </w:rPr>
        <w:t>According to Rel-17 U2N relay, Remote UE’s serving gNB is responsible for SL radio bearer and RLC channel configuration.</w:t>
      </w:r>
      <w:bookmarkEnd w:id="14"/>
    </w:p>
    <w:p>
      <w:pPr>
        <w:jc w:val="both"/>
        <w:rPr>
          <w:rFonts w:eastAsia="Malgun Gothic"/>
          <w:lang w:eastAsia="en-GB"/>
        </w:rPr>
      </w:pPr>
      <w:r>
        <w:rPr>
          <w:rFonts w:eastAsia="Malgun Gothic"/>
          <w:lang w:eastAsia="en-GB"/>
        </w:rPr>
        <w:t>Therefore, in Rel-18, two options can be considered as follows:</w:t>
      </w:r>
    </w:p>
    <w:p>
      <w:pPr>
        <w:pStyle w:val="77"/>
        <w:widowControl/>
        <w:numPr>
          <w:ilvl w:val="0"/>
          <w:numId w:val="18"/>
        </w:numPr>
        <w:overflowPunct w:val="0"/>
        <w:autoSpaceDE w:val="0"/>
        <w:autoSpaceDN w:val="0"/>
        <w:adjustRightInd w:val="0"/>
        <w:ind w:firstLineChars="0"/>
        <w:jc w:val="left"/>
        <w:textAlignment w:val="baseline"/>
        <w:rPr>
          <w:rFonts w:ascii="Times New Roman" w:hAnsi="Times New Roman" w:eastAsia="Malgun Gothic"/>
          <w:b/>
          <w:sz w:val="20"/>
          <w:szCs w:val="20"/>
          <w:u w:val="single"/>
          <w:lang w:eastAsia="en-GB"/>
        </w:rPr>
      </w:pPr>
      <w:r>
        <w:rPr>
          <w:rFonts w:ascii="Times New Roman" w:hAnsi="Times New Roman" w:eastAsia="Malgun Gothic"/>
          <w:b/>
          <w:sz w:val="20"/>
          <w:szCs w:val="20"/>
          <w:u w:val="single"/>
          <w:lang w:eastAsia="en-GB"/>
        </w:rPr>
        <w:t>Option 1: Centralized control</w:t>
      </w:r>
    </w:p>
    <w:p>
      <w:pPr>
        <w:pStyle w:val="77"/>
        <w:widowControl/>
        <w:numPr>
          <w:ilvl w:val="1"/>
          <w:numId w:val="18"/>
        </w:numPr>
        <w:overflowPunct w:val="0"/>
        <w:autoSpaceDE w:val="0"/>
        <w:autoSpaceDN w:val="0"/>
        <w:adjustRightInd w:val="0"/>
        <w:ind w:firstLineChars="0"/>
        <w:jc w:val="left"/>
        <w:textAlignment w:val="baseline"/>
        <w:rPr>
          <w:rFonts w:ascii="Times New Roman" w:hAnsi="Times New Roman" w:eastAsia="Malgun Gothic"/>
          <w:sz w:val="20"/>
          <w:szCs w:val="20"/>
          <w:lang w:eastAsia="en-GB"/>
        </w:rPr>
      </w:pPr>
      <w:r>
        <w:rPr>
          <w:rFonts w:ascii="Times New Roman" w:hAnsi="Times New Roman" w:eastAsia="Malgun Gothic"/>
          <w:sz w:val="20"/>
          <w:szCs w:val="20"/>
          <w:lang w:eastAsia="en-GB"/>
        </w:rPr>
        <w:t>Option 1a: Source remote UE (or its serving gNB if RRC CONNECTED) decides E2E configurations (i.e., PC5-SDAP,PC5-PDCP) and HbH configurations (i.e.,PC5-SRAP, PC5-MAC, PC5-PHY) of both hops</w:t>
      </w:r>
    </w:p>
    <w:p>
      <w:pPr>
        <w:pStyle w:val="77"/>
        <w:widowControl/>
        <w:numPr>
          <w:ilvl w:val="1"/>
          <w:numId w:val="18"/>
        </w:numPr>
        <w:overflowPunct w:val="0"/>
        <w:autoSpaceDE w:val="0"/>
        <w:autoSpaceDN w:val="0"/>
        <w:adjustRightInd w:val="0"/>
        <w:ind w:firstLineChars="0"/>
        <w:jc w:val="left"/>
        <w:textAlignment w:val="baseline"/>
        <w:rPr>
          <w:rFonts w:ascii="Times New Roman" w:hAnsi="Times New Roman" w:eastAsia="Malgun Gothic"/>
          <w:sz w:val="20"/>
          <w:szCs w:val="20"/>
          <w:lang w:eastAsia="en-GB"/>
        </w:rPr>
      </w:pPr>
      <w:r>
        <w:rPr>
          <w:rFonts w:ascii="Times New Roman" w:hAnsi="Times New Roman" w:eastAsia="Malgun Gothic"/>
          <w:sz w:val="20"/>
          <w:szCs w:val="20"/>
          <w:lang w:eastAsia="en-GB"/>
        </w:rPr>
        <w:t>Option 1b: L2 U2U Relay UE (or its serving gNB if RRC CONNECTED) decides E2E configurations (ie.PC5-SDAP,PC5-PDCP) and HbH configurations (i.e.,PC5-SRAP, PC5-MAC, PC5-PHY) of both hops</w:t>
      </w:r>
    </w:p>
    <w:p>
      <w:pPr>
        <w:pStyle w:val="77"/>
        <w:widowControl/>
        <w:numPr>
          <w:ilvl w:val="0"/>
          <w:numId w:val="18"/>
        </w:numPr>
        <w:overflowPunct w:val="0"/>
        <w:autoSpaceDE w:val="0"/>
        <w:autoSpaceDN w:val="0"/>
        <w:adjustRightInd w:val="0"/>
        <w:ind w:firstLineChars="0"/>
        <w:jc w:val="left"/>
        <w:textAlignment w:val="baseline"/>
        <w:rPr>
          <w:rFonts w:ascii="Times New Roman" w:hAnsi="Times New Roman" w:eastAsia="Malgun Gothic"/>
          <w:b/>
          <w:sz w:val="20"/>
          <w:szCs w:val="20"/>
          <w:u w:val="single"/>
          <w:lang w:eastAsia="en-GB"/>
        </w:rPr>
      </w:pPr>
      <w:r>
        <w:rPr>
          <w:rFonts w:ascii="Times New Roman" w:hAnsi="Times New Roman" w:eastAsia="Malgun Gothic"/>
          <w:b/>
          <w:sz w:val="20"/>
          <w:szCs w:val="20"/>
          <w:u w:val="single"/>
          <w:lang w:eastAsia="en-GB"/>
        </w:rPr>
        <w:t>Option 2: Distributed control</w:t>
      </w:r>
    </w:p>
    <w:p>
      <w:pPr>
        <w:pStyle w:val="28"/>
        <w:numPr>
          <w:ilvl w:val="1"/>
          <w:numId w:val="18"/>
        </w:numPr>
      </w:pPr>
      <w:r>
        <w:t xml:space="preserve">i.e., Source remote UE (or its serving gNB if RRC CONNECTED) decides E2E configurations and HbH configurations for hop-0, and L2 </w:t>
      </w:r>
      <w:r>
        <w:rPr>
          <w:b/>
        </w:rPr>
        <w:t xml:space="preserve">U2U </w:t>
      </w:r>
      <w:r>
        <w:t>Relay UE (or its serving gNB if RRC CONNECTED) decides HbH configurations for hop-1</w:t>
      </w:r>
    </w:p>
    <w:p>
      <w:pPr>
        <w:jc w:val="both"/>
        <w:rPr>
          <w:rStyle w:val="65"/>
        </w:rPr>
      </w:pPr>
    </w:p>
    <w:p>
      <w:pPr>
        <w:jc w:val="both"/>
        <w:rPr>
          <w:rStyle w:val="65"/>
        </w:rPr>
      </w:pPr>
      <w:r>
        <w:rPr>
          <w:rStyle w:val="65"/>
        </w:rPr>
        <w:t>The sketch figure for option-1 and option-2 is shown below:</w:t>
      </w:r>
    </w:p>
    <w:p>
      <w:pPr>
        <w:rPr>
          <w:rFonts w:eastAsia="MS Mincho"/>
        </w:rPr>
      </w:pPr>
      <w:r>
        <w:rPr>
          <w:rFonts w:eastAsia="Malgun Gothic"/>
        </w:rPr>
        <w:drawing>
          <wp:inline distT="0" distB="0" distL="0" distR="0">
            <wp:extent cx="5198745" cy="3628390"/>
            <wp:effectExtent l="0" t="0" r="190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5216877" cy="3641124"/>
                    </a:xfrm>
                    <a:prstGeom prst="rect">
                      <a:avLst/>
                    </a:prstGeom>
                  </pic:spPr>
                </pic:pic>
              </a:graphicData>
            </a:graphic>
          </wp:inline>
        </w:drawing>
      </w:r>
    </w:p>
    <w:p>
      <w:pPr>
        <w:pStyle w:val="28"/>
        <w:jc w:val="center"/>
        <w:rPr>
          <w:b/>
        </w:rPr>
      </w:pPr>
      <w:r>
        <w:rPr>
          <w:b/>
        </w:rPr>
        <w:t>Figure 2. Option 1-Centralized control signalling procedure (e.g., All by Source remote UE decision)</w:t>
      </w:r>
    </w:p>
    <w:p>
      <w:pPr>
        <w:rPr>
          <w:rFonts w:eastAsia="Malgun Gothic"/>
          <w:lang w:eastAsia="en-GB"/>
        </w:rPr>
      </w:pPr>
      <w:r>
        <w:rPr>
          <w:rFonts w:eastAsia="Malgun Gothic"/>
          <w:lang w:eastAsia="en-GB"/>
        </w:rPr>
        <w:drawing>
          <wp:inline distT="0" distB="0" distL="0" distR="0">
            <wp:extent cx="5157470" cy="3599180"/>
            <wp:effectExtent l="0" t="0" r="5080" b="127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6"/>
                    <a:stretch>
                      <a:fillRect/>
                    </a:stretch>
                  </pic:blipFill>
                  <pic:spPr>
                    <a:xfrm>
                      <a:off x="0" y="0"/>
                      <a:ext cx="5162650" cy="3603277"/>
                    </a:xfrm>
                    <a:prstGeom prst="rect">
                      <a:avLst/>
                    </a:prstGeom>
                  </pic:spPr>
                </pic:pic>
              </a:graphicData>
            </a:graphic>
          </wp:inline>
        </w:drawing>
      </w:r>
    </w:p>
    <w:p>
      <w:pPr>
        <w:pStyle w:val="28"/>
        <w:jc w:val="center"/>
        <w:rPr>
          <w:b/>
        </w:rPr>
      </w:pPr>
      <w:r>
        <w:rPr>
          <w:b/>
        </w:rPr>
        <w:t>Figure 3. Option 2-Distributed control signalling procedure (e.g., TX UE decision on each hop)</w:t>
      </w:r>
    </w:p>
    <w:p>
      <w:pPr>
        <w:jc w:val="both"/>
        <w:rPr>
          <w:rFonts w:eastAsia="Malgun Gothic"/>
          <w:lang w:eastAsia="en-GB"/>
        </w:rPr>
      </w:pPr>
      <w:r>
        <w:rPr>
          <w:rFonts w:eastAsia="Malgun Gothic"/>
          <w:lang w:eastAsia="en-GB"/>
        </w:rPr>
        <w:t>Therefore, we think RAN2 can discuss which option should be taken as the baseline for U2U relay configuration procedure.</w:t>
      </w:r>
    </w:p>
    <w:p>
      <w:pPr>
        <w:pStyle w:val="98"/>
        <w:numPr>
          <w:ilvl w:val="0"/>
          <w:numId w:val="9"/>
        </w:numPr>
        <w:tabs>
          <w:tab w:val="clear" w:pos="1304"/>
        </w:tabs>
        <w:ind w:left="1701" w:hanging="1701"/>
        <w:rPr>
          <w:rFonts w:ascii="Times New Roman" w:hAnsi="Times New Roman" w:eastAsia="宋体"/>
        </w:rPr>
      </w:pPr>
      <w:bookmarkStart w:id="15" w:name="_Ref110947441"/>
      <w:r>
        <w:rPr>
          <w:rFonts w:ascii="Times New Roman" w:hAnsi="Times New Roman" w:eastAsia="宋体"/>
        </w:rPr>
        <w:t>RAN2 to discuss the following options for configuring SL radio bearer and RLC channel for L2 U2U relay:</w:t>
      </w:r>
      <w:bookmarkEnd w:id="15"/>
    </w:p>
    <w:p>
      <w:pPr>
        <w:pStyle w:val="28"/>
        <w:numPr>
          <w:ilvl w:val="2"/>
          <w:numId w:val="18"/>
        </w:numPr>
        <w:rPr>
          <w:b/>
        </w:rPr>
      </w:pPr>
      <w:r>
        <w:rPr>
          <w:b/>
        </w:rPr>
        <w:t>Option 1: Centralized control</w:t>
      </w:r>
    </w:p>
    <w:p>
      <w:pPr>
        <w:pStyle w:val="28"/>
        <w:numPr>
          <w:ilvl w:val="3"/>
          <w:numId w:val="18"/>
        </w:numPr>
        <w:rPr>
          <w:b/>
        </w:rPr>
      </w:pPr>
      <w:r>
        <w:rPr>
          <w:b/>
        </w:rPr>
        <w:t>Option 1a: Source remote UE (or its serving gNB if RRC CONNECTED) decides E2E configurations (ie.PC5-SDAP,PC5-PDCP) and HbH configurations (i.e.,PC5-SRAP, PC5-MAC, PC5-PHY)</w:t>
      </w:r>
    </w:p>
    <w:p>
      <w:pPr>
        <w:pStyle w:val="28"/>
        <w:numPr>
          <w:ilvl w:val="3"/>
          <w:numId w:val="18"/>
        </w:numPr>
        <w:rPr>
          <w:b/>
        </w:rPr>
      </w:pPr>
      <w:r>
        <w:rPr>
          <w:b/>
        </w:rPr>
        <w:t>Option 1b: L2 U2U Relay UE (or its serving gNB if RRC CONNECTED) decides E2E configurations (ie.PC5-SDAP,PC5-PDCP) and HbH configurations (i.e.,PC5-SRAP, PC5-MAC, PC5-PHY)</w:t>
      </w:r>
    </w:p>
    <w:p>
      <w:pPr>
        <w:pStyle w:val="28"/>
        <w:numPr>
          <w:ilvl w:val="2"/>
          <w:numId w:val="18"/>
        </w:numPr>
        <w:rPr>
          <w:b/>
        </w:rPr>
      </w:pPr>
      <w:r>
        <w:rPr>
          <w:b/>
        </w:rPr>
        <w:t>Option 2: Distributed control</w:t>
      </w:r>
    </w:p>
    <w:p>
      <w:pPr>
        <w:pStyle w:val="28"/>
        <w:numPr>
          <w:ilvl w:val="3"/>
          <w:numId w:val="18"/>
        </w:numPr>
        <w:rPr>
          <w:b/>
        </w:rPr>
      </w:pPr>
      <w:r>
        <w:rPr>
          <w:b/>
        </w:rPr>
        <w:t>i.e., Source remote UE (or its serving gNB if RRC CONNECTED) decides E2E configurations and HbH configurations for first hop, and L2 U2U Relay UE (or its serving gNB if RRC CONNECTED) decides HbH configurations for second hop</w:t>
      </w:r>
      <w:bookmarkStart w:id="28" w:name="_GoBack"/>
      <w:bookmarkEnd w:id="28"/>
    </w:p>
    <w:p>
      <w:pPr>
        <w:keepNext/>
        <w:widowControl w:val="0"/>
        <w:numPr>
          <w:ilvl w:val="2"/>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How to detect E2E PC5 link failure</w:t>
      </w:r>
    </w:p>
    <w:p>
      <w:pPr>
        <w:numPr>
          <w:ilvl w:val="255"/>
          <w:numId w:val="0"/>
        </w:numPr>
        <w:spacing w:before="120" w:after="120" w:line="260" w:lineRule="auto"/>
        <w:jc w:val="both"/>
        <w:rPr>
          <w:rFonts w:eastAsiaTheme="minorEastAsia"/>
          <w:bCs/>
          <w:lang w:eastAsia="zh-CN"/>
        </w:rPr>
      </w:pPr>
      <w:r>
        <w:rPr>
          <w:rFonts w:hint="eastAsia" w:eastAsiaTheme="minorEastAsia"/>
          <w:bCs/>
          <w:lang w:eastAsia="zh-CN"/>
        </w:rPr>
        <w:t>In Rel-17 U2N relay, the E2E link for the U2N Remote UE is consisted of PC5 hop (between the U2N Remote UE and the U2N Relay UE) and Uu hop (between the U2N Relay UE and serving gNB). Moreover, the U2N Remote UE declares RLF with following new conditions, which may trigger RRC connection re-establishment:</w:t>
      </w:r>
    </w:p>
    <w:p>
      <w:pPr>
        <w:numPr>
          <w:ilvl w:val="255"/>
          <w:numId w:val="0"/>
        </w:numPr>
        <w:spacing w:before="120" w:after="120" w:line="260" w:lineRule="auto"/>
        <w:ind w:firstLine="284"/>
        <w:jc w:val="both"/>
        <w:rPr>
          <w:rFonts w:eastAsiaTheme="minorEastAsia"/>
          <w:bCs/>
          <w:lang w:eastAsia="zh-CN"/>
        </w:rPr>
      </w:pPr>
      <w:r>
        <w:rPr>
          <w:rFonts w:hint="eastAsia" w:eastAsiaTheme="minorEastAsia"/>
          <w:bCs/>
          <w:lang w:eastAsia="zh-CN"/>
        </w:rPr>
        <w:t>-</w:t>
      </w:r>
      <w:r>
        <w:rPr>
          <w:rFonts w:eastAsiaTheme="minorEastAsia"/>
          <w:bCs/>
          <w:lang w:eastAsia="zh-CN"/>
        </w:rPr>
        <w:t xml:space="preserve"> </w:t>
      </w:r>
      <w:r>
        <w:rPr>
          <w:rFonts w:hint="eastAsia" w:eastAsiaTheme="minorEastAsia"/>
          <w:bCs/>
          <w:lang w:eastAsia="zh-CN"/>
        </w:rPr>
        <w:t>Upon detecting PC5 RLF by itself (i.e., due to failure at PC5 hop);</w:t>
      </w:r>
    </w:p>
    <w:p>
      <w:pPr>
        <w:numPr>
          <w:ilvl w:val="255"/>
          <w:numId w:val="0"/>
        </w:numPr>
        <w:spacing w:before="120" w:after="120" w:line="260" w:lineRule="auto"/>
        <w:ind w:firstLine="284"/>
        <w:jc w:val="both"/>
        <w:rPr>
          <w:rFonts w:eastAsiaTheme="minorEastAsia"/>
          <w:bCs/>
          <w:lang w:eastAsia="zh-CN"/>
        </w:rPr>
      </w:pPr>
      <w:r>
        <w:rPr>
          <w:rFonts w:hint="eastAsia" w:eastAsiaTheme="minorEastAsia"/>
          <w:bCs/>
          <w:lang w:eastAsia="zh-CN"/>
        </w:rPr>
        <w:t>- Upon receiving indication from its serving U2N Relay UE after the U2N Relay UE declares RLF (i.e., due to failure at Uu hop).</w:t>
      </w:r>
    </w:p>
    <w:p>
      <w:pPr>
        <w:numPr>
          <w:ilvl w:val="255"/>
          <w:numId w:val="0"/>
        </w:numPr>
        <w:spacing w:before="120" w:after="120" w:line="260" w:lineRule="auto"/>
        <w:jc w:val="both"/>
        <w:rPr>
          <w:rFonts w:eastAsiaTheme="minorEastAsia"/>
          <w:bCs/>
          <w:lang w:eastAsia="zh-CN"/>
        </w:rPr>
      </w:pPr>
      <w:r>
        <w:rPr>
          <w:rFonts w:hint="eastAsia" w:eastAsiaTheme="minorEastAsia"/>
          <w:bCs/>
          <w:lang w:eastAsia="zh-CN"/>
        </w:rPr>
        <w:t>In general, failure at either hop leads to E2E link failure. When it comes to Rel-18 U2U relay, we think the similar mechanism for E2E link failure detection can be reused. In other words, the Source Remote UE declares E2E PC5 link failure with following new conditions, see below</w:t>
      </w:r>
      <w:r>
        <w:t xml:space="preserve"> Figure 4</w:t>
      </w:r>
      <w:r>
        <w:rPr>
          <w:rFonts w:hint="eastAsia" w:eastAsiaTheme="minorEastAsia"/>
          <w:bCs/>
          <w:lang w:eastAsia="zh-CN"/>
        </w:rPr>
        <w:t>:</w:t>
      </w:r>
    </w:p>
    <w:p>
      <w:pPr>
        <w:numPr>
          <w:ilvl w:val="255"/>
          <w:numId w:val="0"/>
        </w:numPr>
        <w:spacing w:before="120" w:after="120" w:line="260" w:lineRule="auto"/>
        <w:ind w:firstLine="284"/>
        <w:jc w:val="both"/>
        <w:rPr>
          <w:rFonts w:eastAsiaTheme="minorEastAsia"/>
          <w:bCs/>
          <w:lang w:eastAsia="zh-CN"/>
        </w:rPr>
      </w:pPr>
      <w:r>
        <w:rPr>
          <w:rFonts w:hint="eastAsia" w:eastAsiaTheme="minorEastAsia"/>
          <w:bCs/>
          <w:lang w:eastAsia="zh-CN"/>
        </w:rPr>
        <w:t>- Upon detecting PC5 RLF by itself (i.e., between the Source Remote UE and the U2U Relay UE);</w:t>
      </w:r>
    </w:p>
    <w:p>
      <w:pPr>
        <w:numPr>
          <w:ilvl w:val="255"/>
          <w:numId w:val="0"/>
        </w:numPr>
        <w:spacing w:before="120" w:after="120" w:line="260" w:lineRule="auto"/>
        <w:ind w:firstLine="284"/>
        <w:jc w:val="both"/>
        <w:rPr>
          <w:rFonts w:eastAsiaTheme="minorEastAsia"/>
          <w:bCs/>
          <w:lang w:eastAsia="zh-CN"/>
        </w:rPr>
      </w:pPr>
      <w:r>
        <w:rPr>
          <w:rFonts w:hint="eastAsia" w:eastAsiaTheme="minorEastAsia"/>
          <w:bCs/>
          <w:lang w:eastAsia="zh-CN"/>
        </w:rPr>
        <w:t>- Upon receiving indication from its serving U2U Relay UE after the U2U Relay UE declares PC5 RLF (i.e., between the U2U Relay UE and the Target Remote UE).</w:t>
      </w:r>
    </w:p>
    <w:p>
      <w:pPr>
        <w:numPr>
          <w:ilvl w:val="255"/>
          <w:numId w:val="0"/>
        </w:numPr>
        <w:spacing w:before="120" w:after="120" w:line="260" w:lineRule="auto"/>
        <w:jc w:val="both"/>
        <w:rPr>
          <w:rFonts w:eastAsiaTheme="minorEastAsia"/>
          <w:bCs/>
          <w:lang w:eastAsia="zh-CN"/>
        </w:rPr>
      </w:pPr>
      <w:r>
        <w:rPr>
          <w:rFonts w:eastAsiaTheme="minorEastAsia"/>
          <w:bCs/>
          <w:lang w:eastAsia="zh-CN"/>
        </w:rPr>
        <w:t>The second condition had been discussed in RAN2 #120 meeting and was agreed, as follows:</w:t>
      </w:r>
    </w:p>
    <w:p>
      <w:pPr>
        <w:pStyle w:val="85"/>
        <w:pBdr>
          <w:top w:val="single" w:color="auto" w:sz="4" w:space="1"/>
          <w:left w:val="single" w:color="auto" w:sz="4" w:space="4"/>
          <w:bottom w:val="single" w:color="auto" w:sz="4" w:space="1"/>
          <w:right w:val="single" w:color="auto" w:sz="4" w:space="4"/>
        </w:pBdr>
      </w:pPr>
      <w:r>
        <w:t>Proposal 16 (modified): When the remote UE receives PC5-RLF indication from the U2U relay UE, it would inform upper layers and rely on upper layers to trigger relay reselection (or not).  FFS if there would be any constraints on the remote UE implementation behaviour to keep or release the PC5 link with the relay UE.</w:t>
      </w:r>
    </w:p>
    <w:p>
      <w:pPr>
        <w:numPr>
          <w:ilvl w:val="255"/>
          <w:numId w:val="0"/>
        </w:numPr>
        <w:spacing w:before="120" w:after="120" w:line="260" w:lineRule="auto"/>
        <w:jc w:val="both"/>
        <w:rPr>
          <w:rFonts w:eastAsiaTheme="minorEastAsia"/>
          <w:bCs/>
          <w:lang w:eastAsia="zh-CN"/>
        </w:rPr>
      </w:pPr>
      <w:r>
        <w:rPr>
          <w:rFonts w:hint="eastAsia" w:eastAsiaTheme="minorEastAsia"/>
          <w:bCs/>
          <w:lang w:eastAsia="zh-CN"/>
        </w:rPr>
        <w:t xml:space="preserve">After the Source Remote UE declares E2E PC5 link failure, the U2U Relay UE becomes no longer suitable. Therefore, it may be better for the Source Remote UE to </w:t>
      </w:r>
      <w:r>
        <w:rPr>
          <w:rFonts w:eastAsiaTheme="minorEastAsia"/>
          <w:bCs/>
          <w:lang w:eastAsia="zh-CN"/>
        </w:rPr>
        <w:t>perform relay reselection</w:t>
      </w:r>
      <w:r>
        <w:rPr>
          <w:rFonts w:hint="eastAsia" w:eastAsiaTheme="minorEastAsia"/>
          <w:bCs/>
          <w:lang w:eastAsia="zh-CN"/>
        </w:rPr>
        <w:t xml:space="preserve"> and find another U2U Relay UE to continue the U2U relay service transmission.</w:t>
      </w:r>
    </w:p>
    <w:p>
      <w:pPr>
        <w:numPr>
          <w:ilvl w:val="255"/>
          <w:numId w:val="0"/>
        </w:numPr>
        <w:spacing w:before="120" w:after="120" w:line="260" w:lineRule="auto"/>
        <w:jc w:val="center"/>
      </w:pPr>
      <w:r>
        <w:drawing>
          <wp:inline distT="0" distB="0" distL="114300" distR="114300">
            <wp:extent cx="4255770" cy="1078865"/>
            <wp:effectExtent l="0" t="0" r="11430" b="698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7"/>
                    <a:stretch>
                      <a:fillRect/>
                    </a:stretch>
                  </pic:blipFill>
                  <pic:spPr>
                    <a:xfrm>
                      <a:off x="0" y="0"/>
                      <a:ext cx="4255770" cy="1078865"/>
                    </a:xfrm>
                    <a:prstGeom prst="rect">
                      <a:avLst/>
                    </a:prstGeom>
                    <a:noFill/>
                    <a:ln>
                      <a:noFill/>
                    </a:ln>
                  </pic:spPr>
                </pic:pic>
              </a:graphicData>
            </a:graphic>
          </wp:inline>
        </w:drawing>
      </w:r>
    </w:p>
    <w:p>
      <w:pPr>
        <w:pStyle w:val="28"/>
        <w:jc w:val="center"/>
        <w:rPr>
          <w:rFonts w:eastAsia="宋体"/>
          <w:b/>
          <w:lang w:eastAsia="zh-CN"/>
        </w:rPr>
      </w:pPr>
      <w:bookmarkStart w:id="16" w:name="_Ref110946785"/>
      <w:r>
        <w:rPr>
          <w:b/>
        </w:rPr>
        <w:t xml:space="preserve">Figure </w:t>
      </w:r>
      <w:bookmarkEnd w:id="16"/>
      <w:r>
        <w:rPr>
          <w:b/>
        </w:rPr>
        <w:t>4</w:t>
      </w:r>
      <w:r>
        <w:rPr>
          <w:rFonts w:eastAsia="宋体"/>
          <w:b/>
          <w:lang w:val="en-US" w:eastAsia="zh-CN"/>
        </w:rPr>
        <w:t xml:space="preserve">. </w:t>
      </w:r>
      <w:r>
        <w:rPr>
          <w:rFonts w:eastAsiaTheme="minorEastAsia"/>
          <w:b/>
          <w:lang w:eastAsia="zh-CN"/>
        </w:rPr>
        <w:t xml:space="preserve">E2E </w:t>
      </w:r>
      <w:r>
        <w:rPr>
          <w:rFonts w:eastAsiaTheme="minorEastAsia"/>
          <w:b/>
          <w:lang w:val="en-US" w:eastAsia="zh-CN"/>
        </w:rPr>
        <w:t xml:space="preserve">radio </w:t>
      </w:r>
      <w:r>
        <w:rPr>
          <w:rFonts w:eastAsiaTheme="minorEastAsia"/>
          <w:b/>
          <w:lang w:eastAsia="zh-CN"/>
        </w:rPr>
        <w:t>link failure</w:t>
      </w:r>
      <w:r>
        <w:rPr>
          <w:rFonts w:eastAsiaTheme="minorEastAsia"/>
          <w:b/>
          <w:lang w:val="en-US" w:eastAsia="zh-CN"/>
        </w:rPr>
        <w:t xml:space="preserve"> detection in Rel-18 U2U Relay</w:t>
      </w:r>
    </w:p>
    <w:p>
      <w:pPr>
        <w:numPr>
          <w:ilvl w:val="255"/>
          <w:numId w:val="0"/>
        </w:numPr>
        <w:spacing w:before="120" w:after="120" w:line="260" w:lineRule="auto"/>
        <w:rPr>
          <w:rFonts w:eastAsiaTheme="minorEastAsia"/>
          <w:bCs/>
          <w:lang w:eastAsia="zh-CN"/>
        </w:rPr>
      </w:pPr>
      <w:r>
        <w:rPr>
          <w:rFonts w:eastAsiaTheme="minorEastAsia"/>
          <w:bCs/>
          <w:lang w:eastAsia="zh-CN"/>
        </w:rPr>
        <w:t>Therefore, we propose:</w:t>
      </w:r>
    </w:p>
    <w:p>
      <w:pPr>
        <w:pStyle w:val="98"/>
        <w:numPr>
          <w:ilvl w:val="0"/>
          <w:numId w:val="9"/>
        </w:numPr>
        <w:tabs>
          <w:tab w:val="clear" w:pos="1304"/>
        </w:tabs>
        <w:ind w:left="1701" w:hanging="1701"/>
        <w:rPr>
          <w:rFonts w:ascii="Times New Roman" w:hAnsi="Times New Roman" w:eastAsia="宋体"/>
        </w:rPr>
      </w:pPr>
      <w:bookmarkStart w:id="17" w:name="_Ref110947442"/>
      <w:r>
        <w:rPr>
          <w:rFonts w:ascii="Times New Roman" w:hAnsi="Times New Roman" w:eastAsia="宋体"/>
        </w:rPr>
        <w:t xml:space="preserve">Define </w:t>
      </w:r>
      <w:r>
        <w:rPr>
          <w:rFonts w:hint="eastAsia" w:ascii="Times New Roman" w:hAnsi="Times New Roman" w:eastAsia="宋体"/>
        </w:rPr>
        <w:t xml:space="preserve">E2E link failure </w:t>
      </w:r>
      <w:r>
        <w:rPr>
          <w:rFonts w:ascii="Times New Roman" w:hAnsi="Times New Roman" w:eastAsia="宋体"/>
        </w:rPr>
        <w:t>condition</w:t>
      </w:r>
      <w:r>
        <w:rPr>
          <w:rFonts w:hint="eastAsia" w:ascii="Times New Roman" w:hAnsi="Times New Roman" w:eastAsia="宋体"/>
        </w:rPr>
        <w:t>s</w:t>
      </w:r>
      <w:r>
        <w:rPr>
          <w:rFonts w:ascii="Times New Roman" w:hAnsi="Times New Roman" w:eastAsia="宋体"/>
        </w:rPr>
        <w:t xml:space="preserve"> due to </w:t>
      </w:r>
      <w:r>
        <w:rPr>
          <w:rFonts w:hint="eastAsia" w:ascii="Times New Roman" w:hAnsi="Times New Roman" w:eastAsia="宋体"/>
        </w:rPr>
        <w:t>failure at</w:t>
      </w:r>
      <w:r>
        <w:rPr>
          <w:rFonts w:ascii="Times New Roman" w:hAnsi="Times New Roman" w:eastAsia="宋体"/>
        </w:rPr>
        <w:t xml:space="preserve"> </w:t>
      </w:r>
      <w:r>
        <w:rPr>
          <w:rFonts w:hint="eastAsia" w:ascii="Times New Roman" w:hAnsi="Times New Roman" w:eastAsia="宋体"/>
        </w:rPr>
        <w:t>either</w:t>
      </w:r>
      <w:r>
        <w:rPr>
          <w:rFonts w:ascii="Times New Roman" w:hAnsi="Times New Roman" w:eastAsia="宋体"/>
        </w:rPr>
        <w:t xml:space="preserve"> </w:t>
      </w:r>
      <w:r>
        <w:rPr>
          <w:rFonts w:hint="eastAsia" w:ascii="Times New Roman" w:hAnsi="Times New Roman" w:eastAsia="宋体"/>
        </w:rPr>
        <w:t xml:space="preserve">PC5 </w:t>
      </w:r>
      <w:r>
        <w:rPr>
          <w:rFonts w:ascii="Times New Roman" w:hAnsi="Times New Roman" w:eastAsia="宋体"/>
        </w:rPr>
        <w:t>hop</w:t>
      </w:r>
      <w:r>
        <w:rPr>
          <w:rFonts w:hint="eastAsia" w:ascii="Times New Roman" w:hAnsi="Times New Roman" w:eastAsia="宋体"/>
        </w:rPr>
        <w:t>, i.e., PC5 RLF between Source Remote UE and U2U Relay UE, or PC5 RLF between U2U Relay UE and Target Remote UE.</w:t>
      </w:r>
      <w:bookmarkEnd w:id="17"/>
    </w:p>
    <w:p>
      <w:pPr>
        <w:keepNext/>
        <w:widowControl w:val="0"/>
        <w:numPr>
          <w:ilvl w:val="2"/>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Whether to support path switch for service continuity</w:t>
      </w:r>
    </w:p>
    <w:p>
      <w:pPr>
        <w:jc w:val="both"/>
        <w:rPr>
          <w:rFonts w:eastAsia="Malgun Gothic"/>
          <w:lang w:eastAsia="zh-CN"/>
        </w:rPr>
      </w:pPr>
      <w:r>
        <w:rPr>
          <w:rFonts w:eastAsia="Malgun Gothic"/>
          <w:lang w:eastAsia="zh-CN"/>
        </w:rPr>
        <w:t xml:space="preserve">In RAN2 #120 meeting, there are also some contributions discussing that whether path switch should be supported </w:t>
      </w:r>
      <w:r>
        <w:rPr>
          <w:rFonts w:eastAsia="Malgun Gothic"/>
          <w:lang w:eastAsia="zh-CN"/>
        </w:rPr>
        <w:fldChar w:fldCharType="begin"/>
      </w:r>
      <w:r>
        <w:rPr>
          <w:rFonts w:eastAsia="Malgun Gothic"/>
          <w:lang w:eastAsia="zh-CN"/>
        </w:rPr>
        <w:instrText xml:space="preserve"> REF _Ref127456998 \r \h </w:instrText>
      </w:r>
      <w:r>
        <w:rPr>
          <w:rFonts w:eastAsia="Malgun Gothic"/>
          <w:lang w:eastAsia="zh-CN"/>
        </w:rPr>
        <w:fldChar w:fldCharType="separate"/>
      </w:r>
      <w:r>
        <w:rPr>
          <w:rFonts w:eastAsia="Malgun Gothic"/>
          <w:lang w:eastAsia="zh-CN"/>
        </w:rPr>
        <w:t>[6]</w:t>
      </w:r>
      <w:r>
        <w:rPr>
          <w:rFonts w:eastAsia="Malgun Gothic"/>
          <w:lang w:eastAsia="zh-CN"/>
        </w:rPr>
        <w:fldChar w:fldCharType="end"/>
      </w:r>
      <w:r>
        <w:rPr>
          <w:rFonts w:eastAsia="Malgun Gothic"/>
          <w:lang w:eastAsia="zh-CN"/>
        </w:rPr>
        <w:t xml:space="preserve"> However, in our understanding, path switch for service continuity for U2U relay, is not in the WID scope of Release 18 </w:t>
      </w:r>
      <w:r>
        <w:rPr>
          <w:rFonts w:eastAsia="Malgun Gothic"/>
          <w:lang w:eastAsia="zh-CN"/>
        </w:rPr>
        <w:fldChar w:fldCharType="begin"/>
      </w:r>
      <w:r>
        <w:rPr>
          <w:rFonts w:eastAsia="Malgun Gothic"/>
          <w:lang w:eastAsia="zh-CN"/>
        </w:rPr>
        <w:instrText xml:space="preserve"> REF _Ref127456358 \r \h </w:instrText>
      </w:r>
      <w:r>
        <w:rPr>
          <w:rFonts w:eastAsia="Malgun Gothic"/>
          <w:lang w:eastAsia="zh-CN"/>
        </w:rPr>
        <w:fldChar w:fldCharType="separate"/>
      </w:r>
      <w:r>
        <w:rPr>
          <w:rFonts w:eastAsia="Malgun Gothic"/>
          <w:lang w:eastAsia="zh-CN"/>
        </w:rPr>
        <w:t>[1]</w:t>
      </w:r>
      <w:r>
        <w:rPr>
          <w:rFonts w:eastAsia="Malgun Gothic"/>
          <w:lang w:eastAsia="zh-CN"/>
        </w:rPr>
        <w:fldChar w:fldCharType="end"/>
      </w:r>
      <w:r>
        <w:rPr>
          <w:rFonts w:eastAsia="Malgun Gothic"/>
          <w:lang w:eastAsia="zh-CN"/>
        </w:rPr>
        <w:t>.</w:t>
      </w:r>
    </w:p>
    <w:p>
      <w:pPr>
        <w:pStyle w:val="170"/>
        <w:numPr>
          <w:ilvl w:val="0"/>
          <w:numId w:val="12"/>
        </w:numPr>
        <w:ind w:left="1701" w:hanging="1701"/>
        <w:rPr>
          <w:rFonts w:ascii="Times New Roman" w:hAnsi="Times New Roman"/>
          <w:lang w:bidi="ar"/>
        </w:rPr>
      </w:pPr>
      <w:r>
        <w:rPr>
          <w:rFonts w:ascii="Times New Roman" w:hAnsi="Times New Roman"/>
          <w:lang w:bidi="ar"/>
        </w:rPr>
        <w:t>Path switch for service continuity for U2U relay, is not in the WID scope of Release 18.</w:t>
      </w:r>
    </w:p>
    <w:p>
      <w:pPr>
        <w:pStyle w:val="3"/>
        <w:rPr>
          <w:rFonts w:eastAsia="Times New Roman"/>
          <w:b/>
          <w:lang w:eastAsia="ja-JP" w:bidi="ar"/>
        </w:rPr>
      </w:pPr>
      <w:r>
        <w:rPr>
          <w:lang w:bidi="ar"/>
        </w:rPr>
        <w:t>On the other hand, the path selection between direct PC5 link and indirect PC5 link (via a U2U relay UE) is not excluded. E.g. In Release-17 When a remote UE performs relay selection, it may be possible that it can either select a relay or a cell. In Release-18 similar scenario can be further discussed. Therefore, we propose:</w:t>
      </w:r>
    </w:p>
    <w:p>
      <w:pPr>
        <w:pStyle w:val="98"/>
        <w:numPr>
          <w:ilvl w:val="0"/>
          <w:numId w:val="9"/>
        </w:numPr>
        <w:tabs>
          <w:tab w:val="clear" w:pos="1304"/>
        </w:tabs>
        <w:ind w:left="1701" w:hanging="1701"/>
        <w:rPr>
          <w:rFonts w:ascii="Times New Roman" w:hAnsi="Times New Roman" w:eastAsia="宋体"/>
        </w:rPr>
      </w:pPr>
      <w:r>
        <w:rPr>
          <w:rFonts w:ascii="Times New Roman" w:hAnsi="Times New Roman" w:eastAsia="宋体"/>
        </w:rPr>
        <w:t>Path switch for service continuity is not supported in U2U relay from AS layer perspective.</w:t>
      </w:r>
    </w:p>
    <w:p>
      <w:pPr>
        <w:jc w:val="both"/>
      </w:pPr>
    </w:p>
    <w:p>
      <w:pPr>
        <w:keepNext/>
        <w:widowControl w:val="0"/>
        <w:numPr>
          <w:ilvl w:val="1"/>
          <w:numId w:val="6"/>
        </w:numPr>
        <w:spacing w:before="180" w:after="180"/>
        <w:jc w:val="both"/>
        <w:outlineLvl w:val="1"/>
        <w:rPr>
          <w:rFonts w:ascii="Arial" w:hAnsi="Arial" w:eastAsia="等线" w:cs="Arial"/>
          <w:iCs/>
          <w:sz w:val="32"/>
          <w:szCs w:val="32"/>
        </w:rPr>
      </w:pPr>
      <w:r>
        <w:rPr>
          <w:rFonts w:ascii="Arial" w:hAnsi="Arial" w:eastAsia="等线" w:cs="Arial"/>
          <w:iCs/>
          <w:sz w:val="32"/>
          <w:szCs w:val="32"/>
        </w:rPr>
        <w:t>QoS handling</w:t>
      </w:r>
    </w:p>
    <w:p>
      <w:pPr>
        <w:keepNext/>
        <w:widowControl w:val="0"/>
        <w:numPr>
          <w:ilvl w:val="2"/>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 xml:space="preserve">Which node and how to perform </w:t>
      </w:r>
      <w:r>
        <w:rPr>
          <w:rFonts w:hint="eastAsia" w:ascii="Arial" w:hAnsi="Arial" w:eastAsia="等线" w:cs="Arial"/>
          <w:iCs/>
          <w:sz w:val="32"/>
          <w:szCs w:val="32"/>
          <w:lang w:eastAsia="zh-CN"/>
        </w:rPr>
        <w:t>e</w:t>
      </w:r>
      <w:r>
        <w:rPr>
          <w:rFonts w:ascii="Arial" w:hAnsi="Arial" w:eastAsia="等线" w:cs="Arial"/>
          <w:iCs/>
          <w:sz w:val="32"/>
          <w:szCs w:val="32"/>
          <w:lang w:eastAsia="zh-CN"/>
        </w:rPr>
        <w:t>nd-to-end QoS split</w:t>
      </w:r>
    </w:p>
    <w:p>
      <w:pPr>
        <w:spacing w:before="120" w:after="120" w:line="260" w:lineRule="auto"/>
        <w:jc w:val="both"/>
        <w:rPr>
          <w:rFonts w:eastAsiaTheme="minorEastAsia"/>
        </w:rPr>
      </w:pPr>
      <w:r>
        <w:rPr>
          <w:rFonts w:eastAsiaTheme="minorEastAsia"/>
        </w:rPr>
        <w:t>In R17 U2N relay user data transmission scenario, both relay UE and remote UE are in RRC-Connected mode and controlled by the same serving gNB. Hence, parameters splitting/configuration and E2E QoS guarantee are totally left to gNB implementation. And a new configured field had been introduced for PC5 PDB.</w:t>
      </w:r>
    </w:p>
    <w:p>
      <w:pPr>
        <w:pStyle w:val="170"/>
        <w:numPr>
          <w:ilvl w:val="0"/>
          <w:numId w:val="12"/>
        </w:numPr>
        <w:ind w:left="1701" w:hanging="1701"/>
        <w:rPr>
          <w:rFonts w:ascii="Times New Roman" w:hAnsi="Times New Roman"/>
          <w:lang w:bidi="ar"/>
        </w:rPr>
      </w:pPr>
      <w:bookmarkStart w:id="18" w:name="_Ref110947423"/>
      <w:r>
        <w:rPr>
          <w:rFonts w:ascii="Times New Roman" w:hAnsi="Times New Roman"/>
          <w:lang w:bidi="ar"/>
        </w:rPr>
        <w:t>In U2N, QoS split and handling of two hops are left to the serving gNB, e.g. parameters decision and new PDB configuration in PC5.</w:t>
      </w:r>
      <w:bookmarkEnd w:id="18"/>
      <w:r>
        <w:rPr>
          <w:rFonts w:ascii="Times New Roman" w:hAnsi="Times New Roman"/>
          <w:lang w:bidi="ar"/>
        </w:rPr>
        <w:t xml:space="preserve"> </w:t>
      </w:r>
    </w:p>
    <w:p>
      <w:pPr>
        <w:spacing w:before="120" w:after="120" w:line="260" w:lineRule="auto"/>
        <w:jc w:val="both"/>
        <w:rPr>
          <w:rFonts w:eastAsiaTheme="minorEastAsia"/>
          <w:lang w:eastAsia="zh-CN"/>
        </w:rPr>
      </w:pPr>
      <w:r>
        <w:rPr>
          <w:rFonts w:hint="eastAsia" w:eastAsiaTheme="minorEastAsia"/>
        </w:rPr>
        <w:t>However</w:t>
      </w:r>
      <w:r>
        <w:rPr>
          <w:rFonts w:hint="eastAsia" w:eastAsiaTheme="minorEastAsia"/>
          <w:lang w:eastAsia="zh-CN"/>
        </w:rPr>
        <w:t>,</w:t>
      </w:r>
      <w:r>
        <w:rPr>
          <w:rFonts w:eastAsiaTheme="minorEastAsia"/>
          <w:lang w:eastAsia="zh-CN"/>
        </w:rPr>
        <w:t xml:space="preserve"> in single-hop U2U relay scenario, three UEs (</w:t>
      </w:r>
      <w:r>
        <w:rPr>
          <w:rFonts w:hint="eastAsia" w:eastAsiaTheme="minorEastAsia"/>
          <w:lang w:eastAsia="zh-CN"/>
        </w:rPr>
        <w:t>source and target remote UEs and one U2U relay UE</w:t>
      </w:r>
      <w:r>
        <w:rPr>
          <w:rFonts w:eastAsiaTheme="minorEastAsia"/>
          <w:lang w:eastAsia="zh-CN"/>
        </w:rPr>
        <w:t>) may communicate with each other without involving any gN</w:t>
      </w:r>
      <w:r>
        <w:rPr>
          <w:rFonts w:hint="eastAsia" w:eastAsiaTheme="minorEastAsia"/>
          <w:lang w:eastAsia="zh-CN"/>
        </w:rPr>
        <w:t>B.</w:t>
      </w:r>
      <w:r>
        <w:rPr>
          <w:rFonts w:eastAsiaTheme="minorEastAsia"/>
          <w:lang w:eastAsia="zh-CN"/>
        </w:rPr>
        <w:t xml:space="preserve"> Furthermore, these three UEs may locate in different cells and get configuration from different cells/ methods (e.g. dedicated/SIB/pre-configuration signaling). In a word, it is difficult to find a centralized NW node to control QoS parameter splitting and configuration.</w:t>
      </w:r>
    </w:p>
    <w:p>
      <w:pPr>
        <w:pStyle w:val="170"/>
        <w:numPr>
          <w:ilvl w:val="0"/>
          <w:numId w:val="12"/>
        </w:numPr>
        <w:ind w:left="1701" w:hanging="1701"/>
        <w:rPr>
          <w:rFonts w:ascii="Times New Roman" w:hAnsi="Times New Roman"/>
          <w:lang w:bidi="ar"/>
        </w:rPr>
      </w:pPr>
      <w:bookmarkStart w:id="19" w:name="_Ref110947424"/>
      <w:r>
        <w:rPr>
          <w:rFonts w:ascii="Times New Roman" w:hAnsi="Times New Roman"/>
          <w:lang w:bidi="ar"/>
        </w:rPr>
        <w:t>In U2U, it is not always applicable to find a centralized NW node to control QoS parameter splitting and configuration.</w:t>
      </w:r>
      <w:bookmarkEnd w:id="19"/>
    </w:p>
    <w:p>
      <w:pPr>
        <w:spacing w:before="120" w:after="120" w:line="260" w:lineRule="auto"/>
        <w:jc w:val="both"/>
        <w:rPr>
          <w:rFonts w:eastAsiaTheme="minorEastAsia"/>
          <w:lang w:eastAsia="zh-CN"/>
        </w:rPr>
      </w:pPr>
      <w:r>
        <w:rPr>
          <w:rFonts w:eastAsiaTheme="minorEastAsia"/>
          <w:lang w:eastAsia="zh-CN"/>
        </w:rPr>
        <w:t xml:space="preserve">In the latest SA2 TS 23.304 </w:t>
      </w:r>
      <w:r>
        <w:rPr>
          <w:rFonts w:eastAsiaTheme="minorEastAsia"/>
          <w:lang w:eastAsia="zh-CN"/>
        </w:rPr>
        <w:fldChar w:fldCharType="begin"/>
      </w:r>
      <w:r>
        <w:rPr>
          <w:rFonts w:eastAsiaTheme="minorEastAsia"/>
          <w:lang w:eastAsia="zh-CN"/>
        </w:rPr>
        <w:instrText xml:space="preserve"> REF _Ref127456831 \r \h </w:instrText>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SA2 has specified QoS splitting procedure for L3 U2U relay, which is performed by L3 U2U relay UE as specified in clause 5.6.3.1 . Moreover, no extra RAN2 impact are foreseen since each hop is a complete legacy PC5 link and PC5 QoS parameters splitting and distribution is up to higher layer(s), i.e. in the scope of SA2. While for L2 U2U relay, there is no conclusion in SA2 yet, shown as below. </w:t>
      </w:r>
    </w:p>
    <w:p>
      <w:pPr>
        <w:pStyle w:val="135"/>
        <w:rPr>
          <w:i/>
          <w:lang w:val="en-US" w:eastAsia="ko-KR"/>
        </w:rPr>
      </w:pPr>
      <w:r>
        <w:rPr>
          <w:i/>
          <w:lang w:val="en-US" w:eastAsia="ko-KR"/>
        </w:rPr>
        <w:t>Editor's note:</w:t>
      </w:r>
      <w:r>
        <w:rPr>
          <w:i/>
          <w:lang w:val="en-US" w:eastAsia="ko-KR"/>
        </w:rPr>
        <w:tab/>
      </w:r>
      <w:r>
        <w:rPr>
          <w:i/>
          <w:lang w:val="en-US" w:eastAsia="ko-KR"/>
        </w:rPr>
        <w:t>It is FFS whether and how to perform QoS enforcement for first hop PC5 interface (between the source 5G ProSe Layer-2 End UE and 5G ProSe Layer-2 UE-to-UE Relay) and second hop PC5 interface (between the 5G ProSe Layer-2 UE-to-UE Relay and the target 5G ProSe Layer-2 End UE).</w:t>
      </w:r>
    </w:p>
    <w:p>
      <w:pPr>
        <w:spacing w:before="120" w:after="120" w:line="260" w:lineRule="auto"/>
        <w:jc w:val="both"/>
        <w:rPr>
          <w:rFonts w:eastAsia="宋体"/>
        </w:rPr>
      </w:pPr>
      <w:r>
        <w:rPr>
          <w:rFonts w:eastAsiaTheme="minorEastAsia"/>
          <w:lang w:eastAsia="zh-CN"/>
        </w:rPr>
        <w:t>Generally, we think RAN2 may be involved in E2E QoS splitting. For example, the E2</w:t>
      </w:r>
      <w:r>
        <w:rPr>
          <w:rFonts w:hint="eastAsia" w:eastAsiaTheme="minorEastAsia"/>
          <w:lang w:eastAsia="zh-CN"/>
        </w:rPr>
        <w:t>E</w:t>
      </w:r>
      <w:r>
        <w:rPr>
          <w:rFonts w:eastAsiaTheme="minorEastAsia"/>
          <w:lang w:eastAsia="zh-CN"/>
        </w:rPr>
        <w:t xml:space="preserve"> PC5 QoS parameters are delivered by higher layer(s) to AS layer and it is up to AS layer to ensure </w:t>
      </w:r>
      <w:r>
        <w:rPr>
          <w:rFonts w:eastAsia="宋体"/>
        </w:rPr>
        <w:t>the PC5 QoS over the two PC5 links.</w:t>
      </w:r>
    </w:p>
    <w:p>
      <w:pPr>
        <w:pStyle w:val="170"/>
        <w:numPr>
          <w:ilvl w:val="0"/>
          <w:numId w:val="12"/>
        </w:numPr>
        <w:ind w:left="1701" w:hanging="1701"/>
        <w:rPr>
          <w:rFonts w:ascii="Times New Roman" w:hAnsi="Times New Roman"/>
          <w:lang w:bidi="ar"/>
        </w:rPr>
      </w:pPr>
      <w:bookmarkStart w:id="20" w:name="_Ref110947425"/>
      <w:r>
        <w:rPr>
          <w:rFonts w:ascii="Times New Roman" w:hAnsi="Times New Roman"/>
          <w:lang w:bidi="ar"/>
        </w:rPr>
        <w:t>For L3 U2U relay, SA2 concludes that L3 U2U relay UE performs QoS splitting and no extra RAN2 impact are foreseen. While for L2 U2U relay, RAN2 may be involved.</w:t>
      </w:r>
      <w:bookmarkEnd w:id="20"/>
    </w:p>
    <w:p>
      <w:pPr>
        <w:spacing w:before="120" w:after="120" w:line="260" w:lineRule="auto"/>
        <w:jc w:val="both"/>
        <w:rPr>
          <w:rFonts w:eastAsiaTheme="minorEastAsia"/>
          <w:lang w:eastAsia="zh-CN"/>
        </w:rPr>
      </w:pPr>
      <w:r>
        <w:rPr>
          <w:rFonts w:hint="eastAsia" w:eastAsiaTheme="minorEastAsia"/>
          <w:lang w:eastAsia="zh-CN"/>
        </w:rPr>
        <w:t>F</w:t>
      </w:r>
      <w:r>
        <w:rPr>
          <w:rFonts w:eastAsiaTheme="minorEastAsia"/>
          <w:lang w:eastAsia="zh-CN"/>
        </w:rPr>
        <w:t>rom the perspective of AS layers, parameters control and configuration is the main functionality of PC5 RRC layer. E2E PC5 RRC procedure can be used to control the E2E PC5 QoS parameters (e.g. legacy PC5 RRC procedure can be baseline) and Hop-by-Hop PC5 RRC procedure can be used for PC5 QoS guarantee in each link.</w:t>
      </w:r>
    </w:p>
    <w:p>
      <w:pPr>
        <w:spacing w:before="120" w:after="120" w:line="260" w:lineRule="auto"/>
        <w:jc w:val="both"/>
        <w:rPr>
          <w:rFonts w:eastAsiaTheme="minorEastAsia"/>
          <w:lang w:eastAsia="zh-CN"/>
        </w:rPr>
      </w:pPr>
      <w:r>
        <w:rPr>
          <w:rFonts w:hint="eastAsia" w:eastAsiaTheme="minorEastAsia"/>
          <w:lang w:eastAsia="zh-CN"/>
        </w:rPr>
        <w:t>A</w:t>
      </w:r>
      <w:r>
        <w:rPr>
          <w:rFonts w:eastAsiaTheme="minorEastAsia"/>
          <w:lang w:eastAsia="zh-CN"/>
        </w:rPr>
        <w:t>ccording to legacy PC5 configuration rule, it is up to TX side to decide parameters and deliver configurations. Hence, in each hop, TX side can decide QoS parameters splitting based on the initial E2E QoS info, the rest of QoS budgets, radio link quality, the radio resource congestion of this hop and so on. For a intermediate UE, the QoS info (e.g. E2E QoS and/or the rest of QoS budgets) and hop info (may be omitted in a single-hop scenario) can be delivered from its preceding UE.</w:t>
      </w:r>
    </w:p>
    <w:p>
      <w:pPr>
        <w:spacing w:before="120" w:after="120" w:line="260" w:lineRule="auto"/>
        <w:jc w:val="both"/>
        <w:rPr>
          <w:rFonts w:eastAsiaTheme="minorEastAsia"/>
          <w:lang w:eastAsia="zh-CN"/>
        </w:rPr>
      </w:pPr>
      <w:r>
        <w:rPr>
          <w:rFonts w:eastAsiaTheme="minorEastAsia"/>
          <w:lang w:eastAsia="zh-CN"/>
        </w:rPr>
        <w:t xml:space="preserve">In a single-hop scenario of L2 U2U relay, QoS splitting and handling may be performed in a centralized way, e.g. by the relay UE, since the relay UE can know the status of two links at the same time. </w:t>
      </w:r>
      <w:r>
        <w:rPr>
          <w:rFonts w:hint="eastAsia" w:eastAsiaTheme="minorEastAsia"/>
          <w:lang w:eastAsia="zh-CN"/>
        </w:rPr>
        <w:t>However,</w:t>
      </w:r>
      <w:r>
        <w:rPr>
          <w:rFonts w:eastAsiaTheme="minorEastAsia"/>
          <w:lang w:eastAsia="zh-CN"/>
        </w:rPr>
        <w:t xml:space="preserve"> this centralized way may not be forward compatible for a multi-hop scenario. On the other hand, a simpler splitting algorithm can be considered, e.g. the average distribution, to reduce the complexity and signaling overhead. Details can be FFS now. We can conclude some basic issues for U2U relay QoS splitting and handling as followings:</w:t>
      </w:r>
    </w:p>
    <w:p>
      <w:pPr>
        <w:pStyle w:val="98"/>
        <w:numPr>
          <w:ilvl w:val="0"/>
          <w:numId w:val="9"/>
        </w:numPr>
        <w:tabs>
          <w:tab w:val="clear" w:pos="1304"/>
        </w:tabs>
        <w:ind w:left="1701" w:hanging="1701"/>
        <w:rPr>
          <w:rFonts w:eastAsia="宋体"/>
        </w:rPr>
      </w:pPr>
      <w:r>
        <w:rPr>
          <w:rFonts w:ascii="Times New Roman" w:hAnsi="Times New Roman" w:eastAsia="宋体"/>
        </w:rPr>
        <w:t>RAN2 to discuss which node is responsible for QoS split in L2 U2U relay:</w:t>
      </w:r>
    </w:p>
    <w:p>
      <w:pPr>
        <w:pStyle w:val="98"/>
        <w:numPr>
          <w:ilvl w:val="0"/>
          <w:numId w:val="19"/>
        </w:numPr>
        <w:tabs>
          <w:tab w:val="left" w:pos="2024"/>
          <w:tab w:val="clear" w:pos="1304"/>
        </w:tabs>
        <w:rPr>
          <w:rFonts w:ascii="Times New Roman" w:hAnsi="Times New Roman" w:eastAsia="宋体"/>
        </w:rPr>
      </w:pPr>
      <w:r>
        <w:rPr>
          <w:rFonts w:ascii="Times New Roman" w:hAnsi="Times New Roman" w:eastAsia="宋体"/>
        </w:rPr>
        <w:t xml:space="preserve">Option 1: by TX UE per hop (or TX UE’s serving gNB in case of RRC CONNECTED) </w:t>
      </w:r>
    </w:p>
    <w:p>
      <w:pPr>
        <w:pStyle w:val="98"/>
        <w:numPr>
          <w:ilvl w:val="0"/>
          <w:numId w:val="19"/>
        </w:numPr>
        <w:tabs>
          <w:tab w:val="left" w:pos="2024"/>
          <w:tab w:val="clear" w:pos="1304"/>
        </w:tabs>
        <w:rPr>
          <w:rFonts w:ascii="Times New Roman" w:hAnsi="Times New Roman" w:eastAsia="宋体"/>
        </w:rPr>
      </w:pPr>
      <w:r>
        <w:rPr>
          <w:rFonts w:ascii="Times New Roman" w:hAnsi="Times New Roman" w:eastAsia="宋体"/>
        </w:rPr>
        <w:t>Option 2: by L2 U2U Relay UE (or Relay UE’s serving gNB in case of RRC CONNECTED)</w:t>
      </w:r>
    </w:p>
    <w:p>
      <w:pPr>
        <w:pStyle w:val="98"/>
        <w:numPr>
          <w:ilvl w:val="0"/>
          <w:numId w:val="9"/>
        </w:numPr>
        <w:tabs>
          <w:tab w:val="clear" w:pos="1304"/>
        </w:tabs>
        <w:ind w:left="1701" w:hanging="1701"/>
        <w:rPr>
          <w:rFonts w:eastAsia="宋体"/>
        </w:rPr>
      </w:pPr>
      <w:bookmarkStart w:id="21" w:name="_Ref110947444"/>
      <w:r>
        <w:rPr>
          <w:rFonts w:ascii="Times New Roman" w:hAnsi="Times New Roman" w:eastAsia="宋体"/>
        </w:rPr>
        <w:t>Using Hop-by-Hop PC5 RRC procedure in L2 U2U relay scenario to perform the E2E QoS splitting over the two hops.</w:t>
      </w:r>
      <w:bookmarkEnd w:id="21"/>
    </w:p>
    <w:p>
      <w:pPr>
        <w:pStyle w:val="98"/>
        <w:rPr>
          <w:rFonts w:ascii="Times New Roman" w:hAnsi="Times New Roman" w:eastAsia="宋体"/>
        </w:rPr>
      </w:pP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hint="eastAsia" w:eastAsia="MS Mincho" w:cs="Times New Roman"/>
          <w:b w:val="0"/>
          <w:bCs w:val="0"/>
          <w:kern w:val="0"/>
          <w:sz w:val="36"/>
          <w:szCs w:val="20"/>
          <w:lang w:val="en-GB" w:eastAsia="ja-JP"/>
        </w:rPr>
        <w:t>Conclusion</w:t>
      </w:r>
    </w:p>
    <w:bookmarkEnd w:id="0"/>
    <w:bookmarkEnd w:id="1"/>
    <w:p>
      <w:pPr>
        <w:pStyle w:val="3"/>
        <w:rPr>
          <w:rFonts w:eastAsia="宋体"/>
          <w:lang w:val="en-GB" w:eastAsia="zh-CN"/>
        </w:rPr>
      </w:pPr>
      <w:r>
        <w:rPr>
          <w:rFonts w:eastAsia="宋体"/>
          <w:lang w:val="en-GB" w:eastAsia="zh-CN"/>
        </w:rPr>
        <w:t xml:space="preserve">In this </w:t>
      </w:r>
      <w:r>
        <w:rPr>
          <w:szCs w:val="20"/>
        </w:rPr>
        <w:t>contribution</w:t>
      </w:r>
      <w:r>
        <w:rPr>
          <w:rFonts w:eastAsia="宋体"/>
          <w:lang w:val="en-GB" w:eastAsia="zh-CN"/>
        </w:rPr>
        <w:t>, we discussed the</w:t>
      </w:r>
      <w:r>
        <w:t xml:space="preserve"> </w:t>
      </w:r>
      <w:r>
        <w:rPr>
          <w:rFonts w:eastAsia="宋体"/>
          <w:lang w:val="en-GB" w:eastAsia="zh-CN"/>
        </w:rPr>
        <w:t>L2 specific topics on U2U relaying including adaptation layer design, control plane procedures and QoS handling. The following observations and proposals are given:</w:t>
      </w:r>
    </w:p>
    <w:p>
      <w:pPr>
        <w:spacing w:before="120" w:beforeLines="50" w:after="120" w:line="260" w:lineRule="exact"/>
        <w:rPr>
          <w:rFonts w:eastAsia="宋体"/>
          <w:b/>
          <w:szCs w:val="20"/>
          <w:highlight w:val="yellow"/>
          <w:u w:val="single"/>
        </w:rPr>
      </w:pPr>
      <w:r>
        <w:rPr>
          <w:rFonts w:eastAsia="宋体"/>
          <w:b/>
          <w:szCs w:val="20"/>
          <w:highlight w:val="yellow"/>
          <w:u w:val="single"/>
        </w:rPr>
        <w:t>Adaptation layer design</w:t>
      </w:r>
    </w:p>
    <w:p>
      <w:pPr>
        <w:pStyle w:val="170"/>
        <w:numPr>
          <w:ilvl w:val="0"/>
          <w:numId w:val="20"/>
        </w:numPr>
        <w:rPr>
          <w:rFonts w:ascii="Times New Roman" w:hAnsi="Times New Roman"/>
          <w:lang w:bidi="ar"/>
        </w:rPr>
      </w:pPr>
      <w:r>
        <w:rPr>
          <w:rFonts w:ascii="Times New Roman" w:hAnsi="Times New Roman"/>
          <w:lang w:bidi="ar"/>
        </w:rPr>
        <w:t>For L2 U2N relay, the SRAP header comprises Bearer ID and the UE ID, wherein</w:t>
      </w:r>
    </w:p>
    <w:p>
      <w:pPr>
        <w:numPr>
          <w:ilvl w:val="0"/>
          <w:numId w:val="21"/>
        </w:numPr>
        <w:tabs>
          <w:tab w:val="left" w:pos="425"/>
        </w:tabs>
        <w:overflowPunct w:val="0"/>
        <w:autoSpaceDE w:val="0"/>
        <w:autoSpaceDN w:val="0"/>
        <w:adjustRightInd w:val="0"/>
        <w:spacing w:after="120"/>
        <w:jc w:val="both"/>
        <w:textAlignment w:val="baseline"/>
        <w:rPr>
          <w:rFonts w:eastAsia="等线"/>
          <w:b/>
          <w:lang w:eastAsia="zh-CN"/>
        </w:rPr>
      </w:pPr>
      <w:r>
        <w:rPr>
          <w:rFonts w:eastAsia="等线"/>
          <w:b/>
          <w:lang w:eastAsia="zh-CN"/>
        </w:rPr>
        <w:t>The UE ID is used to determine the L2 U2N remote UE by relay UE or gNB.</w:t>
      </w:r>
    </w:p>
    <w:p>
      <w:pPr>
        <w:numPr>
          <w:ilvl w:val="0"/>
          <w:numId w:val="21"/>
        </w:numPr>
        <w:tabs>
          <w:tab w:val="left" w:pos="425"/>
        </w:tabs>
        <w:overflowPunct w:val="0"/>
        <w:autoSpaceDE w:val="0"/>
        <w:autoSpaceDN w:val="0"/>
        <w:adjustRightInd w:val="0"/>
        <w:spacing w:after="120"/>
        <w:jc w:val="both"/>
        <w:textAlignment w:val="baseline"/>
        <w:rPr>
          <w:rFonts w:eastAsia="等线"/>
          <w:b/>
          <w:lang w:eastAsia="zh-CN"/>
        </w:rPr>
      </w:pPr>
      <w:r>
        <w:rPr>
          <w:rFonts w:eastAsia="等线"/>
          <w:b/>
          <w:lang w:eastAsia="zh-CN"/>
        </w:rPr>
        <w:t>The Bearer ID is used to determine the correspondence with PDCP entity by the receiver.</w:t>
      </w:r>
    </w:p>
    <w:p>
      <w:pPr>
        <w:pStyle w:val="170"/>
        <w:numPr>
          <w:ilvl w:val="0"/>
          <w:numId w:val="20"/>
        </w:numPr>
        <w:ind w:left="1701" w:hanging="1701"/>
        <w:rPr>
          <w:rFonts w:ascii="Times New Roman" w:hAnsi="Times New Roman"/>
          <w:lang w:bidi="ar"/>
        </w:rPr>
      </w:pPr>
      <w:r>
        <w:rPr>
          <w:rFonts w:ascii="Times New Roman" w:hAnsi="Times New Roman"/>
          <w:lang w:bidi="ar"/>
        </w:rPr>
        <w:t xml:space="preserve">Bearer ID of Source remote UE SL radio bearer is </w:t>
      </w:r>
      <w:r>
        <w:rPr>
          <w:rFonts w:hint="eastAsia" w:ascii="Times New Roman" w:hAnsi="Times New Roman"/>
          <w:lang w:bidi="ar"/>
        </w:rPr>
        <w:t>needed</w:t>
      </w:r>
      <w:r>
        <w:rPr>
          <w:rFonts w:ascii="Times New Roman" w:hAnsi="Times New Roman"/>
          <w:lang w:bidi="ar"/>
        </w:rPr>
        <w:t xml:space="preserve"> in the PC5</w:t>
      </w:r>
      <w:r>
        <w:rPr>
          <w:rFonts w:hint="eastAsia" w:ascii="Times New Roman" w:hAnsi="Times New Roman"/>
          <w:lang w:bidi="ar"/>
        </w:rPr>
        <w:t xml:space="preserve"> adaptation layer</w:t>
      </w:r>
      <w:r>
        <w:rPr>
          <w:rFonts w:ascii="Times New Roman" w:hAnsi="Times New Roman"/>
          <w:lang w:bidi="ar"/>
        </w:rPr>
        <w:t xml:space="preserve"> header.</w:t>
      </w:r>
    </w:p>
    <w:p>
      <w:pPr>
        <w:pStyle w:val="170"/>
        <w:numPr>
          <w:ilvl w:val="0"/>
          <w:numId w:val="20"/>
        </w:numPr>
        <w:ind w:left="1701" w:hanging="1701"/>
        <w:rPr>
          <w:rFonts w:ascii="Times New Roman" w:hAnsi="Times New Roman"/>
          <w:lang w:bidi="ar"/>
        </w:rPr>
      </w:pPr>
      <w:r>
        <w:rPr>
          <w:rFonts w:ascii="Times New Roman" w:hAnsi="Times New Roman"/>
          <w:lang w:bidi="ar"/>
        </w:rPr>
        <w:t xml:space="preserve">There are 3 options to include </w:t>
      </w:r>
      <w:r>
        <w:rPr>
          <w:rFonts w:hint="eastAsia" w:ascii="Times New Roman" w:hAnsi="Times New Roman"/>
          <w:lang w:bidi="ar"/>
        </w:rPr>
        <w:t>remote</w:t>
      </w:r>
      <w:r>
        <w:rPr>
          <w:rFonts w:ascii="Times New Roman" w:hAnsi="Times New Roman"/>
          <w:lang w:bidi="ar"/>
        </w:rPr>
        <w:t xml:space="preserve"> UE ID in the SRAP header:</w:t>
      </w:r>
    </w:p>
    <w:p>
      <w:pPr>
        <w:numPr>
          <w:ilvl w:val="0"/>
          <w:numId w:val="22"/>
        </w:numPr>
        <w:overflowPunct w:val="0"/>
        <w:autoSpaceDE w:val="0"/>
        <w:autoSpaceDN w:val="0"/>
        <w:adjustRightInd w:val="0"/>
        <w:spacing w:after="120"/>
        <w:jc w:val="both"/>
        <w:textAlignment w:val="baseline"/>
        <w:rPr>
          <w:rFonts w:eastAsia="等线"/>
          <w:b/>
          <w:lang w:eastAsia="zh-CN"/>
        </w:rPr>
      </w:pPr>
      <w:r>
        <w:rPr>
          <w:rFonts w:eastAsia="等线"/>
          <w:b/>
          <w:lang w:eastAsia="zh-CN"/>
        </w:rPr>
        <w:t>Option 1: only UE ID of source remote UE in SRAP header</w:t>
      </w:r>
    </w:p>
    <w:p>
      <w:pPr>
        <w:numPr>
          <w:ilvl w:val="0"/>
          <w:numId w:val="22"/>
        </w:numPr>
        <w:overflowPunct w:val="0"/>
        <w:autoSpaceDE w:val="0"/>
        <w:autoSpaceDN w:val="0"/>
        <w:adjustRightInd w:val="0"/>
        <w:spacing w:after="120"/>
        <w:jc w:val="both"/>
        <w:textAlignment w:val="baseline"/>
        <w:rPr>
          <w:rFonts w:eastAsia="等线"/>
          <w:b/>
          <w:lang w:eastAsia="zh-CN"/>
        </w:rPr>
      </w:pPr>
      <w:r>
        <w:rPr>
          <w:rFonts w:eastAsia="等线"/>
          <w:b/>
          <w:lang w:eastAsia="zh-CN"/>
        </w:rPr>
        <w:t>Option 2: only UE ID of target remote UE in SRAP header</w:t>
      </w:r>
    </w:p>
    <w:p>
      <w:pPr>
        <w:numPr>
          <w:ilvl w:val="0"/>
          <w:numId w:val="22"/>
        </w:numPr>
        <w:overflowPunct w:val="0"/>
        <w:autoSpaceDE w:val="0"/>
        <w:autoSpaceDN w:val="0"/>
        <w:adjustRightInd w:val="0"/>
        <w:spacing w:after="120"/>
        <w:jc w:val="both"/>
        <w:textAlignment w:val="baseline"/>
        <w:rPr>
          <w:rFonts w:eastAsia="等线"/>
          <w:b/>
          <w:lang w:eastAsia="zh-CN"/>
        </w:rPr>
      </w:pPr>
      <w:r>
        <w:rPr>
          <w:rFonts w:eastAsia="等线"/>
          <w:b/>
          <w:lang w:eastAsia="zh-CN"/>
        </w:rPr>
        <w:t>Option 3: both UE IDs of source remote UE and target remote UE in SRAP header</w:t>
      </w:r>
    </w:p>
    <w:p>
      <w:pPr>
        <w:pStyle w:val="170"/>
        <w:numPr>
          <w:ilvl w:val="0"/>
          <w:numId w:val="20"/>
        </w:numPr>
        <w:ind w:left="1701" w:hanging="1701"/>
        <w:rPr>
          <w:rFonts w:hint="eastAsia" w:ascii="Times New Roman" w:hAnsi="Times New Roman"/>
          <w:lang w:bidi="ar"/>
        </w:rPr>
      </w:pPr>
      <w:r>
        <w:rPr>
          <w:rFonts w:ascii="Times New Roman" w:hAnsi="Times New Roman"/>
          <w:lang w:bidi="ar"/>
        </w:rPr>
        <w:t>For L2 U2N relay, the UE ID for the L2 U2N remote UE is defined to be 8-bit length and allocated by the serving gNB.</w:t>
      </w:r>
    </w:p>
    <w:p>
      <w:pPr>
        <w:pStyle w:val="98"/>
        <w:numPr>
          <w:ilvl w:val="0"/>
          <w:numId w:val="23"/>
        </w:numPr>
        <w:tabs>
          <w:tab w:val="left" w:pos="2024"/>
        </w:tabs>
        <w:rPr>
          <w:rFonts w:ascii="Times New Roman" w:hAnsi="Times New Roman" w:eastAsia="宋体"/>
        </w:rPr>
      </w:pPr>
      <w:r>
        <w:rPr>
          <w:rFonts w:ascii="Times New Roman" w:hAnsi="Times New Roman" w:eastAsia="宋体"/>
        </w:rPr>
        <w:t>RAN2 to confirm that for both CP and UP protocol stack, the PC5</w:t>
      </w:r>
      <w:r>
        <w:rPr>
          <w:rFonts w:hint="eastAsia" w:ascii="Times New Roman" w:hAnsi="Times New Roman" w:eastAsia="宋体"/>
        </w:rPr>
        <w:t xml:space="preserve"> adaptation layer</w:t>
      </w:r>
      <w:r>
        <w:rPr>
          <w:rFonts w:ascii="Times New Roman" w:hAnsi="Times New Roman" w:eastAsia="宋体"/>
        </w:rPr>
        <w:t xml:space="preserve"> is present over the first PC5 link (between Source remote UE and L2 U2U relay UE) and the second PC5 link (between L2 U2U relay UE and Target remote UE).</w:t>
      </w:r>
    </w:p>
    <w:p>
      <w:pPr>
        <w:pStyle w:val="98"/>
        <w:numPr>
          <w:ilvl w:val="0"/>
          <w:numId w:val="23"/>
        </w:numPr>
        <w:tabs>
          <w:tab w:val="left" w:pos="2024"/>
        </w:tabs>
        <w:ind w:left="1701" w:hanging="1701"/>
        <w:rPr>
          <w:rFonts w:ascii="Times New Roman" w:hAnsi="Times New Roman" w:eastAsia="宋体"/>
        </w:rPr>
      </w:pPr>
      <w:r>
        <w:rPr>
          <w:rFonts w:ascii="Times New Roman" w:hAnsi="Times New Roman" w:eastAsia="宋体"/>
        </w:rPr>
        <w:t>RAN2 to agree that the PC5</w:t>
      </w:r>
      <w:r>
        <w:rPr>
          <w:rFonts w:hint="eastAsia" w:ascii="Times New Roman" w:hAnsi="Times New Roman" w:eastAsia="宋体"/>
        </w:rPr>
        <w:t xml:space="preserve"> adaptation layer</w:t>
      </w:r>
      <w:r>
        <w:rPr>
          <w:rFonts w:ascii="Times New Roman" w:hAnsi="Times New Roman" w:eastAsia="宋体"/>
        </w:rPr>
        <w:t xml:space="preserve"> supports the following functions:</w:t>
      </w:r>
    </w:p>
    <w:p>
      <w:pPr>
        <w:pStyle w:val="98"/>
        <w:numPr>
          <w:ilvl w:val="0"/>
          <w:numId w:val="11"/>
        </w:numPr>
        <w:tabs>
          <w:tab w:val="left" w:pos="2024"/>
          <w:tab w:val="clear" w:pos="1304"/>
        </w:tabs>
        <w:rPr>
          <w:rFonts w:ascii="Times New Roman" w:hAnsi="Times New Roman" w:eastAsia="宋体"/>
        </w:rPr>
      </w:pPr>
      <w:r>
        <w:rPr>
          <w:rFonts w:ascii="Times New Roman" w:hAnsi="Times New Roman" w:eastAsia="宋体"/>
        </w:rPr>
        <w:t>Remote UE identification: identifying traffic destined to different target Remote UEs and/or to identify traffic originated from different Source remote UEs</w:t>
      </w:r>
      <w:r>
        <w:rPr>
          <w:rFonts w:hint="eastAsia" w:ascii="Times New Roman" w:hAnsi="Times New Roman" w:eastAsia="宋体"/>
        </w:rPr>
        <w:t>.</w:t>
      </w:r>
    </w:p>
    <w:p>
      <w:pPr>
        <w:pStyle w:val="98"/>
        <w:numPr>
          <w:ilvl w:val="0"/>
          <w:numId w:val="11"/>
        </w:numPr>
        <w:tabs>
          <w:tab w:val="left" w:pos="2024"/>
          <w:tab w:val="clear" w:pos="1304"/>
        </w:tabs>
        <w:rPr>
          <w:rFonts w:ascii="Times New Roman" w:hAnsi="Times New Roman" w:eastAsia="宋体"/>
        </w:rPr>
      </w:pPr>
      <w:r>
        <w:rPr>
          <w:rFonts w:ascii="Times New Roman" w:hAnsi="Times New Roman" w:eastAsia="宋体"/>
        </w:rPr>
        <w:t>Bearer identification: identifying traffic originated from different SL radio bearers within one Source remote UE.</w:t>
      </w:r>
    </w:p>
    <w:p>
      <w:pPr>
        <w:pStyle w:val="98"/>
        <w:numPr>
          <w:ilvl w:val="0"/>
          <w:numId w:val="11"/>
        </w:numPr>
        <w:tabs>
          <w:tab w:val="clear" w:pos="1304"/>
        </w:tabs>
        <w:rPr>
          <w:rFonts w:ascii="Times New Roman" w:hAnsi="Times New Roman" w:eastAsia="宋体"/>
        </w:rPr>
      </w:pPr>
      <w:r>
        <w:rPr>
          <w:rFonts w:ascii="Times New Roman" w:hAnsi="Times New Roman" w:eastAsia="宋体"/>
        </w:rPr>
        <w:t>Bearer mapping: including the N:1 mapping between Source remote UE SL radio bearers and first hop PC5 RLC channels for relaying at the Source remote UE, and the N:1 bearer mapping between multiple ingress PC5 RLC channels and one egress PC5 RLC channel at the L2 U2U relay UE.</w:t>
      </w:r>
    </w:p>
    <w:p>
      <w:pPr>
        <w:pStyle w:val="98"/>
        <w:numPr>
          <w:ilvl w:val="0"/>
          <w:numId w:val="23"/>
        </w:numPr>
        <w:tabs>
          <w:tab w:val="left" w:pos="2024"/>
        </w:tabs>
        <w:ind w:left="1701" w:hanging="1701"/>
        <w:rPr>
          <w:rFonts w:ascii="Times New Roman" w:hAnsi="Times New Roman" w:eastAsia="宋体"/>
        </w:rPr>
      </w:pPr>
      <w:r>
        <w:rPr>
          <w:rFonts w:ascii="Times New Roman" w:hAnsi="Times New Roman" w:eastAsia="宋体"/>
        </w:rPr>
        <w:t>RAN2 to down select from the following options for PC5 adaptation layer header format:</w:t>
      </w:r>
    </w:p>
    <w:p>
      <w:pPr>
        <w:pStyle w:val="98"/>
        <w:numPr>
          <w:ilvl w:val="0"/>
          <w:numId w:val="16"/>
        </w:numPr>
        <w:tabs>
          <w:tab w:val="left" w:pos="2024"/>
          <w:tab w:val="clear" w:pos="1304"/>
        </w:tabs>
        <w:rPr>
          <w:rFonts w:ascii="Times New Roman" w:hAnsi="Times New Roman" w:eastAsia="宋体"/>
        </w:rPr>
      </w:pPr>
      <w:r>
        <w:rPr>
          <w:rFonts w:ascii="Times New Roman" w:hAnsi="Times New Roman" w:eastAsia="宋体"/>
        </w:rPr>
        <w:t>Option-1: two UE IDs (both source and target remote UE IDs) and BEARER ID</w:t>
      </w:r>
    </w:p>
    <w:p>
      <w:pPr>
        <w:pStyle w:val="98"/>
        <w:numPr>
          <w:ilvl w:val="0"/>
          <w:numId w:val="16"/>
        </w:numPr>
        <w:tabs>
          <w:tab w:val="left" w:pos="2024"/>
          <w:tab w:val="clear" w:pos="1304"/>
        </w:tabs>
        <w:rPr>
          <w:rFonts w:ascii="Times New Roman" w:hAnsi="Times New Roman" w:eastAsia="宋体"/>
          <w:lang w:val="en-US"/>
        </w:rPr>
      </w:pPr>
      <w:r>
        <w:rPr>
          <w:rFonts w:ascii="Times New Roman" w:hAnsi="Times New Roman" w:eastAsia="宋体"/>
        </w:rPr>
        <w:t>Option-2: only one UE ID (either source or target remote UE ID) and BEARER ID</w:t>
      </w:r>
    </w:p>
    <w:p>
      <w:pPr>
        <w:pStyle w:val="98"/>
        <w:numPr>
          <w:ilvl w:val="0"/>
          <w:numId w:val="23"/>
        </w:numPr>
        <w:tabs>
          <w:tab w:val="left" w:pos="2024"/>
        </w:tabs>
        <w:rPr>
          <w:rFonts w:ascii="Times New Roman" w:hAnsi="Times New Roman" w:eastAsia="宋体"/>
        </w:rPr>
      </w:pPr>
      <w:r>
        <w:rPr>
          <w:rFonts w:ascii="Times New Roman" w:hAnsi="Times New Roman" w:eastAsia="宋体"/>
        </w:rPr>
        <w:t>For the UE ID included in the PC5 adaption layer, RAN2 to study whether it is in the form of local UE identity (e.g., similar to R17 L2 U2N relay) or L2 ID provided by upper layers.</w:t>
      </w:r>
    </w:p>
    <w:p>
      <w:pPr>
        <w:pStyle w:val="98"/>
        <w:numPr>
          <w:ilvl w:val="0"/>
          <w:numId w:val="23"/>
        </w:numPr>
        <w:tabs>
          <w:tab w:val="left" w:pos="2024"/>
        </w:tabs>
        <w:rPr>
          <w:rFonts w:ascii="Times New Roman" w:hAnsi="Times New Roman" w:eastAsia="宋体"/>
        </w:rPr>
      </w:pPr>
      <w:r>
        <w:rPr>
          <w:rFonts w:ascii="Times New Roman" w:hAnsi="Times New Roman" w:eastAsia="宋体"/>
        </w:rPr>
        <w:t>If local UE ID is used in the PC5 adaption layer header, the Relay UE is responsible to allocate the local UE ID for the remote UE</w:t>
      </w:r>
      <w:r>
        <w:rPr>
          <w:rFonts w:hint="eastAsia" w:ascii="Times New Roman" w:hAnsi="Times New Roman" w:eastAsia="宋体"/>
        </w:rPr>
        <w:t>.</w:t>
      </w:r>
      <w:r>
        <w:rPr>
          <w:rFonts w:ascii="Times New Roman" w:hAnsi="Times New Roman" w:eastAsia="宋体"/>
        </w:rPr>
        <w:t xml:space="preserve"> FFS detailed signalling procedure.</w:t>
      </w:r>
    </w:p>
    <w:p>
      <w:pPr>
        <w:pStyle w:val="98"/>
        <w:tabs>
          <w:tab w:val="left" w:pos="2024"/>
        </w:tabs>
        <w:rPr>
          <w:rFonts w:hint="eastAsia" w:ascii="Times New Roman" w:hAnsi="Times New Roman" w:eastAsia="宋体"/>
        </w:rPr>
      </w:pPr>
    </w:p>
    <w:p>
      <w:pPr>
        <w:spacing w:before="120" w:beforeLines="50" w:after="120" w:line="260" w:lineRule="exact"/>
        <w:rPr>
          <w:rFonts w:ascii="Arial" w:hAnsi="Arial" w:eastAsiaTheme="minorEastAsia"/>
          <w:b/>
          <w:sz w:val="21"/>
          <w:u w:val="single"/>
        </w:rPr>
      </w:pPr>
      <w:r>
        <w:rPr>
          <w:b/>
          <w:szCs w:val="20"/>
          <w:highlight w:val="yellow"/>
          <w:u w:val="single"/>
        </w:rPr>
        <w:t>Control plane procedures</w:t>
      </w:r>
    </w:p>
    <w:p>
      <w:pPr>
        <w:pStyle w:val="170"/>
        <w:numPr>
          <w:ilvl w:val="0"/>
          <w:numId w:val="20"/>
        </w:numPr>
        <w:ind w:left="1701" w:hanging="1701"/>
        <w:rPr>
          <w:rFonts w:ascii="Times New Roman" w:hAnsi="Times New Roman"/>
          <w:lang w:bidi="ar"/>
        </w:rPr>
      </w:pPr>
      <w:r>
        <w:rPr>
          <w:rFonts w:ascii="Times New Roman" w:hAnsi="Times New Roman"/>
          <w:lang w:bidi="ar"/>
        </w:rPr>
        <w:t>There is one-to-one correspondence between the PC5-RRC connection and the PC5 unicast link in legacy sidelink.</w:t>
      </w:r>
    </w:p>
    <w:p>
      <w:pPr>
        <w:pStyle w:val="170"/>
        <w:numPr>
          <w:ilvl w:val="0"/>
          <w:numId w:val="20"/>
        </w:numPr>
        <w:ind w:left="1701" w:hanging="1701"/>
        <w:rPr>
          <w:rFonts w:ascii="Times New Roman" w:hAnsi="Times New Roman"/>
          <w:lang w:bidi="ar"/>
        </w:rPr>
      </w:pPr>
      <w:r>
        <w:rPr>
          <w:rFonts w:ascii="Times New Roman" w:hAnsi="Times New Roman"/>
          <w:lang w:bidi="ar"/>
        </w:rPr>
        <w:t>According to Rel-16 NR sidelink, Source UE or Source UE’s serving gNB is responsible for SL radio bearer configuration.</w:t>
      </w:r>
    </w:p>
    <w:p>
      <w:pPr>
        <w:pStyle w:val="170"/>
        <w:numPr>
          <w:ilvl w:val="0"/>
          <w:numId w:val="20"/>
        </w:numPr>
        <w:ind w:left="1701" w:hanging="1701"/>
        <w:rPr>
          <w:rFonts w:ascii="Times New Roman" w:hAnsi="Times New Roman"/>
          <w:lang w:bidi="ar"/>
        </w:rPr>
      </w:pPr>
      <w:r>
        <w:rPr>
          <w:rFonts w:ascii="Times New Roman" w:hAnsi="Times New Roman"/>
          <w:lang w:bidi="ar"/>
        </w:rPr>
        <w:t>According to Rel-17 U2N relay, Remote UE’s serving gNB is responsible for SL radio bearer and RLC channel configuration.</w:t>
      </w:r>
    </w:p>
    <w:p>
      <w:pPr>
        <w:pStyle w:val="170"/>
        <w:numPr>
          <w:ilvl w:val="0"/>
          <w:numId w:val="20"/>
        </w:numPr>
        <w:rPr>
          <w:rFonts w:hint="eastAsia" w:ascii="Times New Roman" w:hAnsi="Times New Roman"/>
          <w:lang w:bidi="ar"/>
        </w:rPr>
      </w:pPr>
      <w:r>
        <w:rPr>
          <w:rFonts w:ascii="Times New Roman" w:hAnsi="Times New Roman"/>
          <w:lang w:bidi="ar"/>
        </w:rPr>
        <w:t>Path switch for service continuity for U2U relay, is not in the WID scope of Release 18.</w:t>
      </w:r>
    </w:p>
    <w:p>
      <w:pPr>
        <w:pStyle w:val="98"/>
        <w:numPr>
          <w:ilvl w:val="0"/>
          <w:numId w:val="23"/>
        </w:numPr>
        <w:tabs>
          <w:tab w:val="left" w:pos="2024"/>
        </w:tabs>
        <w:rPr>
          <w:rFonts w:ascii="Times New Roman" w:hAnsi="Times New Roman" w:eastAsia="宋体"/>
        </w:rPr>
      </w:pPr>
      <w:r>
        <w:rPr>
          <w:rFonts w:ascii="Times New Roman" w:hAnsi="Times New Roman" w:eastAsia="宋体"/>
        </w:rPr>
        <w:t>There should be one-to-one correspondence between the PC5-RRC connection and the PC5 unicast link in L2 U2U relay communication.</w:t>
      </w:r>
    </w:p>
    <w:p>
      <w:pPr>
        <w:pStyle w:val="98"/>
        <w:numPr>
          <w:ilvl w:val="0"/>
          <w:numId w:val="23"/>
        </w:numPr>
        <w:tabs>
          <w:tab w:val="left" w:pos="2024"/>
        </w:tabs>
        <w:ind w:left="1701" w:hanging="1701"/>
        <w:rPr>
          <w:rFonts w:ascii="Times New Roman" w:hAnsi="Times New Roman" w:eastAsia="宋体"/>
        </w:rPr>
      </w:pPr>
      <w:r>
        <w:rPr>
          <w:rFonts w:ascii="Times New Roman" w:hAnsi="Times New Roman" w:eastAsia="宋体"/>
        </w:rPr>
        <w:t>There should be three PC5-RRC connections in L2 U2U relay communication:</w:t>
      </w:r>
    </w:p>
    <w:p>
      <w:pPr>
        <w:pStyle w:val="98"/>
        <w:numPr>
          <w:ilvl w:val="0"/>
          <w:numId w:val="17"/>
        </w:numPr>
        <w:tabs>
          <w:tab w:val="left" w:pos="2024"/>
          <w:tab w:val="clear" w:pos="1304"/>
        </w:tabs>
        <w:rPr>
          <w:rFonts w:ascii="Times New Roman" w:hAnsi="Times New Roman" w:eastAsia="宋体"/>
        </w:rPr>
      </w:pPr>
      <w:r>
        <w:rPr>
          <w:rFonts w:ascii="Times New Roman" w:hAnsi="Times New Roman" w:eastAsia="宋体"/>
        </w:rPr>
        <w:t>Per-hop PC5-RRC connection between source remote UE and the U2U relay UE;</w:t>
      </w:r>
    </w:p>
    <w:p>
      <w:pPr>
        <w:pStyle w:val="98"/>
        <w:numPr>
          <w:ilvl w:val="0"/>
          <w:numId w:val="17"/>
        </w:numPr>
        <w:tabs>
          <w:tab w:val="left" w:pos="2024"/>
          <w:tab w:val="clear" w:pos="1304"/>
        </w:tabs>
        <w:rPr>
          <w:rFonts w:ascii="Times New Roman" w:hAnsi="Times New Roman" w:eastAsia="宋体"/>
        </w:rPr>
      </w:pPr>
      <w:r>
        <w:rPr>
          <w:rFonts w:ascii="Times New Roman" w:hAnsi="Times New Roman" w:eastAsia="宋体"/>
        </w:rPr>
        <w:t>Per-hop PC5-RRC connection between target remote UE and the U2U relay UE;</w:t>
      </w:r>
    </w:p>
    <w:p>
      <w:pPr>
        <w:pStyle w:val="98"/>
        <w:numPr>
          <w:ilvl w:val="0"/>
          <w:numId w:val="17"/>
        </w:numPr>
        <w:tabs>
          <w:tab w:val="left" w:pos="2024"/>
          <w:tab w:val="clear" w:pos="1304"/>
        </w:tabs>
        <w:rPr>
          <w:rFonts w:hint="eastAsia" w:ascii="Times New Roman" w:hAnsi="Times New Roman" w:eastAsia="宋体"/>
        </w:rPr>
      </w:pPr>
      <w:r>
        <w:rPr>
          <w:rFonts w:ascii="Times New Roman" w:hAnsi="Times New Roman" w:eastAsia="宋体"/>
        </w:rPr>
        <w:t>End-to-end PC5-RRC connection between source remote UE and target remote UE.</w:t>
      </w:r>
    </w:p>
    <w:p>
      <w:pPr>
        <w:pStyle w:val="98"/>
        <w:numPr>
          <w:ilvl w:val="0"/>
          <w:numId w:val="23"/>
        </w:numPr>
        <w:tabs>
          <w:tab w:val="left" w:pos="2024"/>
        </w:tabs>
        <w:rPr>
          <w:rFonts w:ascii="Times New Roman" w:hAnsi="Times New Roman" w:eastAsia="宋体"/>
        </w:rPr>
      </w:pPr>
      <w:r>
        <w:rPr>
          <w:rFonts w:ascii="Times New Roman" w:hAnsi="Times New Roman" w:eastAsia="宋体"/>
        </w:rPr>
        <w:t>Hop-by-hop PC5-RRC connection is established/reused after corresponding hop-by-hop PC5 unicast link establishment/modification.</w:t>
      </w:r>
    </w:p>
    <w:p>
      <w:pPr>
        <w:pStyle w:val="98"/>
        <w:numPr>
          <w:ilvl w:val="0"/>
          <w:numId w:val="23"/>
        </w:numPr>
        <w:tabs>
          <w:tab w:val="left" w:pos="2024"/>
        </w:tabs>
        <w:rPr>
          <w:rFonts w:ascii="Times New Roman" w:hAnsi="Times New Roman" w:eastAsia="宋体"/>
        </w:rPr>
      </w:pPr>
      <w:r>
        <w:rPr>
          <w:rFonts w:ascii="Times New Roman" w:hAnsi="Times New Roman" w:eastAsia="宋体"/>
        </w:rPr>
        <w:t>End-to-end PC5-RRC connection is established after corresponding end-to-end PC5 unicast link establishment.</w:t>
      </w:r>
    </w:p>
    <w:p>
      <w:pPr>
        <w:pStyle w:val="98"/>
        <w:numPr>
          <w:ilvl w:val="0"/>
          <w:numId w:val="23"/>
        </w:numPr>
        <w:tabs>
          <w:tab w:val="left" w:pos="2024"/>
        </w:tabs>
        <w:rPr>
          <w:rFonts w:ascii="Times New Roman" w:hAnsi="Times New Roman" w:eastAsia="宋体"/>
        </w:rPr>
      </w:pPr>
      <w:r>
        <w:rPr>
          <w:rFonts w:ascii="Times New Roman" w:hAnsi="Times New Roman" w:eastAsia="宋体"/>
        </w:rPr>
        <w:t>RAN2 to discuss the following options for configuring SL radio bearer and RLC channel for L2 U2U relay:</w:t>
      </w:r>
    </w:p>
    <w:p>
      <w:pPr>
        <w:pStyle w:val="28"/>
        <w:numPr>
          <w:ilvl w:val="2"/>
          <w:numId w:val="18"/>
        </w:numPr>
        <w:rPr>
          <w:b/>
        </w:rPr>
      </w:pPr>
      <w:r>
        <w:rPr>
          <w:b/>
        </w:rPr>
        <w:t>Option 1: Centralized control</w:t>
      </w:r>
    </w:p>
    <w:p>
      <w:pPr>
        <w:pStyle w:val="28"/>
        <w:numPr>
          <w:ilvl w:val="3"/>
          <w:numId w:val="18"/>
        </w:numPr>
        <w:rPr>
          <w:b/>
        </w:rPr>
      </w:pPr>
      <w:r>
        <w:rPr>
          <w:b/>
        </w:rPr>
        <w:t>Option 1a: Source remote UE (or its serving gNB if RRC CONNECTED) decides E2E configurations (ie.PC5-SDAP,PC5-PDCP) and HbH configurations (i.e.,PC5-SRAP, PC5-MAC, PC5-PHY)</w:t>
      </w:r>
    </w:p>
    <w:p>
      <w:pPr>
        <w:pStyle w:val="28"/>
        <w:numPr>
          <w:ilvl w:val="3"/>
          <w:numId w:val="18"/>
        </w:numPr>
        <w:rPr>
          <w:b/>
        </w:rPr>
      </w:pPr>
      <w:r>
        <w:rPr>
          <w:b/>
        </w:rPr>
        <w:t>Option 1b: L2 U2U Relay UE (or its serving gNB if RRC CONNECTED) decides E2E configurations (ie.PC5-SDAP,PC5-PDCP) and HbH configurations (i.e.,PC5-SRAP, PC5-MAC, PC5-PHY)</w:t>
      </w:r>
    </w:p>
    <w:p>
      <w:pPr>
        <w:pStyle w:val="28"/>
        <w:numPr>
          <w:ilvl w:val="2"/>
          <w:numId w:val="18"/>
        </w:numPr>
        <w:rPr>
          <w:b/>
        </w:rPr>
      </w:pPr>
      <w:r>
        <w:rPr>
          <w:b/>
        </w:rPr>
        <w:t>Option 2: Distributed control</w:t>
      </w:r>
    </w:p>
    <w:p>
      <w:pPr>
        <w:pStyle w:val="28"/>
        <w:numPr>
          <w:ilvl w:val="3"/>
          <w:numId w:val="18"/>
        </w:numPr>
        <w:rPr>
          <w:b/>
        </w:rPr>
      </w:pPr>
      <w:r>
        <w:rPr>
          <w:b/>
        </w:rPr>
        <w:t>i.e., Source remote UE (or its serving gNB if RRC CONNECTED) decides E2E configurations and HbH configurations for first hop, and L2 U2U Relay UE (or its serving gNB if RRC CONNECTED) decides HbH configurations for second hop</w:t>
      </w:r>
    </w:p>
    <w:p>
      <w:pPr>
        <w:pStyle w:val="98"/>
        <w:numPr>
          <w:ilvl w:val="0"/>
          <w:numId w:val="23"/>
        </w:numPr>
        <w:tabs>
          <w:tab w:val="left" w:pos="2024"/>
        </w:tabs>
        <w:rPr>
          <w:rFonts w:hint="eastAsia" w:ascii="Times New Roman" w:hAnsi="Times New Roman" w:eastAsia="宋体"/>
        </w:rPr>
      </w:pPr>
      <w:r>
        <w:rPr>
          <w:rFonts w:ascii="Times New Roman" w:hAnsi="Times New Roman" w:eastAsia="宋体"/>
        </w:rPr>
        <w:t>Define E2E link failure conditions due to failure at either PC5 hop, i.e., PC5 RLF between Source Remote UE and U2U Relay UE, or PC5 RLF between U2U Relay UE and Target Remote UE.</w:t>
      </w:r>
    </w:p>
    <w:p>
      <w:pPr>
        <w:pStyle w:val="98"/>
        <w:numPr>
          <w:ilvl w:val="0"/>
          <w:numId w:val="23"/>
        </w:numPr>
        <w:tabs>
          <w:tab w:val="left" w:pos="2024"/>
        </w:tabs>
        <w:rPr>
          <w:rFonts w:ascii="Times New Roman" w:hAnsi="Times New Roman" w:eastAsia="宋体"/>
        </w:rPr>
      </w:pPr>
      <w:r>
        <w:rPr>
          <w:rFonts w:ascii="Times New Roman" w:hAnsi="Times New Roman" w:eastAsia="宋体"/>
        </w:rPr>
        <w:t>Path switch for service continuity is not supported in U2U relay from AS layer perspective.</w:t>
      </w:r>
    </w:p>
    <w:p>
      <w:pPr>
        <w:spacing w:before="120" w:beforeLines="50" w:after="120" w:line="260" w:lineRule="exact"/>
        <w:rPr>
          <w:b/>
          <w:szCs w:val="20"/>
          <w:highlight w:val="yellow"/>
          <w:u w:val="single"/>
        </w:rPr>
      </w:pPr>
      <w:r>
        <w:rPr>
          <w:b/>
          <w:szCs w:val="20"/>
          <w:highlight w:val="yellow"/>
          <w:u w:val="single"/>
        </w:rPr>
        <w:t>QoS handling</w:t>
      </w:r>
    </w:p>
    <w:p>
      <w:pPr>
        <w:pStyle w:val="170"/>
        <w:numPr>
          <w:ilvl w:val="0"/>
          <w:numId w:val="20"/>
        </w:numPr>
        <w:ind w:left="1701" w:hanging="1701"/>
        <w:rPr>
          <w:rFonts w:ascii="Times New Roman" w:hAnsi="Times New Roman"/>
          <w:lang w:bidi="ar"/>
        </w:rPr>
      </w:pPr>
      <w:r>
        <w:rPr>
          <w:rFonts w:ascii="Times New Roman" w:hAnsi="Times New Roman"/>
          <w:lang w:bidi="ar"/>
        </w:rPr>
        <w:t xml:space="preserve">In U2N, QoS split and handling of two hops are left to the serving gNB, e.g. parameters decision and new PDB configuration in PC5. </w:t>
      </w:r>
    </w:p>
    <w:p>
      <w:pPr>
        <w:pStyle w:val="170"/>
        <w:numPr>
          <w:ilvl w:val="0"/>
          <w:numId w:val="20"/>
        </w:numPr>
        <w:ind w:left="1701" w:hanging="1701"/>
        <w:rPr>
          <w:rFonts w:ascii="Times New Roman" w:hAnsi="Times New Roman"/>
          <w:lang w:bidi="ar"/>
        </w:rPr>
      </w:pPr>
      <w:r>
        <w:rPr>
          <w:rFonts w:ascii="Times New Roman" w:hAnsi="Times New Roman"/>
          <w:lang w:bidi="ar"/>
        </w:rPr>
        <w:t>In U2U, it is not always applicable to find a centralized NW node to control QoS parameter splitting and configuration.</w:t>
      </w:r>
    </w:p>
    <w:p>
      <w:pPr>
        <w:pStyle w:val="170"/>
        <w:numPr>
          <w:ilvl w:val="0"/>
          <w:numId w:val="20"/>
        </w:numPr>
        <w:ind w:left="1701" w:hanging="1701"/>
        <w:rPr>
          <w:rFonts w:ascii="Times New Roman" w:hAnsi="Times New Roman"/>
          <w:lang w:bidi="ar"/>
        </w:rPr>
      </w:pPr>
      <w:r>
        <w:rPr>
          <w:rFonts w:ascii="Times New Roman" w:hAnsi="Times New Roman"/>
          <w:lang w:bidi="ar"/>
        </w:rPr>
        <w:t>For L3 U2U relay, SA2 concludes that L3 U2U relay UE performs QoS splitting and no extra RAN2 impact are foreseen. While for L2 U2U relay, RAN2 may be involved.</w:t>
      </w:r>
    </w:p>
    <w:p>
      <w:pPr>
        <w:pStyle w:val="98"/>
        <w:numPr>
          <w:ilvl w:val="0"/>
          <w:numId w:val="23"/>
        </w:numPr>
        <w:tabs>
          <w:tab w:val="left" w:pos="2024"/>
        </w:tabs>
        <w:rPr>
          <w:rFonts w:ascii="Times New Roman" w:hAnsi="Times New Roman" w:eastAsia="宋体"/>
        </w:rPr>
      </w:pPr>
      <w:r>
        <w:rPr>
          <w:rFonts w:ascii="Times New Roman" w:hAnsi="Times New Roman" w:eastAsia="宋体"/>
        </w:rPr>
        <w:t>RAN2 to discuss which node is responsible for QoS split in L2 U2U relay:</w:t>
      </w:r>
    </w:p>
    <w:p>
      <w:pPr>
        <w:pStyle w:val="98"/>
        <w:numPr>
          <w:ilvl w:val="0"/>
          <w:numId w:val="19"/>
        </w:numPr>
        <w:tabs>
          <w:tab w:val="left" w:pos="2024"/>
          <w:tab w:val="clear" w:pos="1304"/>
        </w:tabs>
        <w:rPr>
          <w:rFonts w:ascii="Times New Roman" w:hAnsi="Times New Roman" w:eastAsia="宋体"/>
        </w:rPr>
      </w:pPr>
      <w:r>
        <w:rPr>
          <w:rFonts w:ascii="Times New Roman" w:hAnsi="Times New Roman" w:eastAsia="宋体"/>
        </w:rPr>
        <w:t xml:space="preserve">Option 1: by TX UE per hop (or TX UE’s serving gNB in case of RRC CONNECTED) </w:t>
      </w:r>
    </w:p>
    <w:p>
      <w:pPr>
        <w:pStyle w:val="98"/>
        <w:numPr>
          <w:ilvl w:val="0"/>
          <w:numId w:val="19"/>
        </w:numPr>
        <w:tabs>
          <w:tab w:val="left" w:pos="2024"/>
          <w:tab w:val="clear" w:pos="1304"/>
        </w:tabs>
        <w:rPr>
          <w:rFonts w:ascii="Times New Roman" w:hAnsi="Times New Roman" w:eastAsia="宋体"/>
        </w:rPr>
      </w:pPr>
      <w:r>
        <w:rPr>
          <w:rFonts w:ascii="Times New Roman" w:hAnsi="Times New Roman" w:eastAsia="宋体"/>
        </w:rPr>
        <w:t>Option 2: by L2 U2U Relay UE (or Relay UE’s serving gNB in case of RRC CONNECTED)</w:t>
      </w:r>
    </w:p>
    <w:p>
      <w:pPr>
        <w:pStyle w:val="98"/>
        <w:numPr>
          <w:ilvl w:val="0"/>
          <w:numId w:val="23"/>
        </w:numPr>
        <w:tabs>
          <w:tab w:val="left" w:pos="2024"/>
        </w:tabs>
        <w:rPr>
          <w:rFonts w:ascii="Times New Roman" w:hAnsi="Times New Roman" w:eastAsia="宋体"/>
        </w:rPr>
      </w:pPr>
      <w:r>
        <w:rPr>
          <w:rFonts w:ascii="Times New Roman" w:hAnsi="Times New Roman" w:eastAsia="宋体"/>
        </w:rPr>
        <w:t>Using Hop-by-Hop PC5 RRC procedure in L2 U2U relay scenario to perform the E2E QoS splitting over the two hops.</w:t>
      </w:r>
    </w:p>
    <w:p>
      <w:pPr>
        <w:pStyle w:val="98"/>
        <w:tabs>
          <w:tab w:val="left" w:pos="2024"/>
          <w:tab w:val="clear" w:pos="1304"/>
        </w:tabs>
        <w:rPr>
          <w:rFonts w:hint="eastAsia" w:eastAsiaTheme="minorEastAsia"/>
          <w:bCs w:val="0"/>
        </w:rPr>
      </w:pPr>
    </w:p>
    <w:p>
      <w:pPr>
        <w:pStyle w:val="3"/>
        <w:ind w:left="1440" w:hanging="1440"/>
        <w:rPr>
          <w:rFonts w:eastAsia="宋体"/>
          <w:b/>
          <w:lang w:eastAsia="zh-CN"/>
        </w:rPr>
      </w:pPr>
      <w:r>
        <w:rPr>
          <w:bCs/>
        </w:rPr>
        <w:br w:type="page"/>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References</w:t>
      </w:r>
    </w:p>
    <w:p>
      <w:pPr>
        <w:numPr>
          <w:ilvl w:val="0"/>
          <w:numId w:val="24"/>
        </w:numPr>
        <w:rPr>
          <w:rFonts w:eastAsia="宋体"/>
          <w:color w:val="000000"/>
          <w:lang w:eastAsia="zh-CN"/>
        </w:rPr>
      </w:pPr>
      <w:bookmarkStart w:id="22" w:name="_Ref127456358"/>
      <w:r>
        <w:rPr>
          <w:rFonts w:eastAsia="宋体"/>
          <w:color w:val="000000"/>
          <w:lang w:eastAsia="zh-CN"/>
        </w:rPr>
        <w:t>RP-223501, Revised WID on NR sidelink relay enhancements, LG Electronics.</w:t>
      </w:r>
      <w:bookmarkEnd w:id="22"/>
    </w:p>
    <w:p>
      <w:pPr>
        <w:numPr>
          <w:ilvl w:val="0"/>
          <w:numId w:val="24"/>
        </w:numPr>
        <w:rPr>
          <w:rFonts w:eastAsia="宋体"/>
          <w:color w:val="000000"/>
          <w:lang w:eastAsia="zh-CN"/>
        </w:rPr>
      </w:pPr>
      <w:bookmarkStart w:id="23" w:name="_Ref127456631"/>
      <w:r>
        <w:rPr>
          <w:rFonts w:eastAsia="宋体"/>
          <w:color w:val="000000"/>
          <w:lang w:eastAsia="zh-CN"/>
        </w:rPr>
        <w:t>3GPP TR 38.836 V17.0.0 (2021-03).</w:t>
      </w:r>
      <w:bookmarkEnd w:id="23"/>
    </w:p>
    <w:p>
      <w:pPr>
        <w:numPr>
          <w:ilvl w:val="0"/>
          <w:numId w:val="24"/>
        </w:numPr>
        <w:rPr>
          <w:rFonts w:eastAsia="宋体"/>
          <w:color w:val="000000"/>
          <w:lang w:eastAsia="zh-CN"/>
        </w:rPr>
      </w:pPr>
      <w:bookmarkStart w:id="24" w:name="_Ref127456716"/>
      <w:r>
        <w:rPr>
          <w:rFonts w:eastAsia="宋体"/>
          <w:color w:val="000000"/>
          <w:lang w:eastAsia="zh-CN"/>
        </w:rPr>
        <w:t>3GPP TS 38.351 V17.3.0 (2022-12).</w:t>
      </w:r>
      <w:bookmarkEnd w:id="24"/>
    </w:p>
    <w:p>
      <w:pPr>
        <w:numPr>
          <w:ilvl w:val="0"/>
          <w:numId w:val="24"/>
        </w:numPr>
        <w:rPr>
          <w:rFonts w:eastAsia="宋体"/>
          <w:color w:val="000000"/>
          <w:lang w:eastAsia="zh-CN"/>
        </w:rPr>
      </w:pPr>
      <w:bookmarkStart w:id="25" w:name="_Ref127456831"/>
      <w:r>
        <w:rPr>
          <w:rFonts w:eastAsia="宋体"/>
          <w:color w:val="000000"/>
          <w:lang w:eastAsia="zh-CN"/>
        </w:rPr>
        <w:t>3GPP TS 23.304 V18.0.0 (2022-12).</w:t>
      </w:r>
      <w:bookmarkEnd w:id="25"/>
    </w:p>
    <w:p>
      <w:pPr>
        <w:numPr>
          <w:ilvl w:val="0"/>
          <w:numId w:val="24"/>
        </w:numPr>
        <w:rPr>
          <w:rFonts w:eastAsia="宋体"/>
          <w:color w:val="000000"/>
          <w:lang w:eastAsia="zh-CN"/>
        </w:rPr>
      </w:pPr>
      <w:bookmarkStart w:id="26" w:name="_Ref127456866"/>
      <w:r>
        <w:t>3GPP TS 38.300 V17.3.0 (2022-12).</w:t>
      </w:r>
      <w:bookmarkEnd w:id="26"/>
    </w:p>
    <w:p>
      <w:pPr>
        <w:numPr>
          <w:ilvl w:val="0"/>
          <w:numId w:val="24"/>
        </w:numPr>
        <w:rPr>
          <w:rFonts w:eastAsia="宋体"/>
          <w:color w:val="000000"/>
          <w:lang w:eastAsia="zh-CN"/>
        </w:rPr>
      </w:pPr>
      <w:bookmarkStart w:id="27" w:name="_Ref127456998"/>
      <w:r>
        <w:rPr>
          <w:rFonts w:eastAsia="宋体"/>
          <w:color w:val="000000"/>
          <w:lang w:eastAsia="zh-CN"/>
        </w:rPr>
        <w:t>R2-2213121, Summary of agenda item 8.9.2 on UE-to-UE relay, vivo.</w:t>
      </w:r>
      <w:bookmarkEnd w:id="27"/>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881709"/>
    <w:multiLevelType w:val="multilevel"/>
    <w:tmpl w:val="0B881709"/>
    <w:lvl w:ilvl="0" w:tentative="0">
      <w:start w:val="1"/>
      <w:numFmt w:val="decimal"/>
      <w:lvlText w:val="Proposal %1"/>
      <w:lvlJc w:val="left"/>
      <w:pPr>
        <w:tabs>
          <w:tab w:val="left" w:pos="2024"/>
        </w:tabs>
        <w:ind w:left="2024" w:hanging="1304"/>
      </w:pPr>
      <w:rPr>
        <w:rFonts w:hint="default" w:ascii="Times New Roman" w:hAnsi="Times New Roman" w:cs="Times New Roman"/>
        <w:i w:val="0"/>
        <w:iCs w:val="0"/>
        <w:sz w:val="20"/>
        <w:szCs w:val="20"/>
        <w:lang w:val="en-GB"/>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
    <w:nsid w:val="1BFA7F6C"/>
    <w:multiLevelType w:val="multilevel"/>
    <w:tmpl w:val="1BFA7F6C"/>
    <w:lvl w:ilvl="0" w:tentative="0">
      <w:start w:val="1"/>
      <w:numFmt w:val="decimal"/>
      <w:lvlText w:val="%1."/>
      <w:lvlJc w:val="left"/>
      <w:pPr>
        <w:ind w:left="360" w:hanging="360"/>
      </w:pPr>
      <w:rPr>
        <w:rFonts w:hint="eastAsia" w:ascii="宋体" w:hAnsi="宋体" w:eastAsia="宋体"/>
      </w:rPr>
    </w:lvl>
    <w:lvl w:ilvl="1" w:tentative="0">
      <w:start w:val="1"/>
      <w:numFmt w:val="upperLetter"/>
      <w:lvlText w:val="%2."/>
      <w:lvlJc w:val="left"/>
      <w:pPr>
        <w:ind w:left="800" w:hanging="400"/>
      </w:pPr>
      <w:rPr>
        <w:rFonts w:hint="default" w:ascii="Times New Roman" w:hAnsi="Times New Roman" w:cs="Times New Roman"/>
      </w:rPr>
    </w:lvl>
    <w:lvl w:ilvl="2" w:tentative="0">
      <w:start w:val="1"/>
      <w:numFmt w:val="lowerRoman"/>
      <w:lvlText w:val="%3."/>
      <w:lvlJc w:val="right"/>
      <w:pPr>
        <w:ind w:left="1200" w:hanging="400"/>
      </w:pPr>
      <w:rPr>
        <w:rFonts w:hint="default" w:ascii="Times New Roman" w:hAnsi="Times New Roman" w:cs="Times New Roman"/>
      </w:rPr>
    </w:lvl>
    <w:lvl w:ilvl="3" w:tentative="0">
      <w:start w:val="1"/>
      <w:numFmt w:val="decimal"/>
      <w:lvlText w:val="%4."/>
      <w:lvlJc w:val="left"/>
      <w:pPr>
        <w:ind w:left="1600" w:hanging="400"/>
      </w:pPr>
      <w:rPr>
        <w:rFonts w:hint="default" w:ascii="Times New Roman" w:hAnsi="Times New Roman" w:cs="Times New Roman"/>
      </w:rPr>
    </w:lvl>
    <w:lvl w:ilvl="4" w:tentative="0">
      <w:start w:val="1"/>
      <w:numFmt w:val="upperLetter"/>
      <w:lvlText w:val="%5."/>
      <w:lvlJc w:val="left"/>
      <w:pPr>
        <w:ind w:left="2000" w:hanging="400"/>
      </w:pPr>
      <w:rPr>
        <w:rFonts w:hint="default" w:ascii="Times New Roman" w:hAnsi="Times New Roman" w:cs="Times New Roman"/>
      </w:rPr>
    </w:lvl>
    <w:lvl w:ilvl="5" w:tentative="0">
      <w:start w:val="1"/>
      <w:numFmt w:val="lowerRoman"/>
      <w:lvlText w:val="%6."/>
      <w:lvlJc w:val="right"/>
      <w:pPr>
        <w:ind w:left="2400" w:hanging="400"/>
      </w:pPr>
      <w:rPr>
        <w:rFonts w:hint="default" w:ascii="Times New Roman" w:hAnsi="Times New Roman" w:cs="Times New Roman"/>
      </w:rPr>
    </w:lvl>
    <w:lvl w:ilvl="6" w:tentative="0">
      <w:start w:val="1"/>
      <w:numFmt w:val="decimal"/>
      <w:lvlText w:val="%7."/>
      <w:lvlJc w:val="left"/>
      <w:pPr>
        <w:ind w:left="2800" w:hanging="400"/>
      </w:pPr>
      <w:rPr>
        <w:rFonts w:hint="default" w:ascii="Times New Roman" w:hAnsi="Times New Roman" w:cs="Times New Roman"/>
      </w:rPr>
    </w:lvl>
    <w:lvl w:ilvl="7" w:tentative="0">
      <w:start w:val="1"/>
      <w:numFmt w:val="upperLetter"/>
      <w:lvlText w:val="%8."/>
      <w:lvlJc w:val="left"/>
      <w:pPr>
        <w:ind w:left="3200" w:hanging="400"/>
      </w:pPr>
      <w:rPr>
        <w:rFonts w:hint="default" w:ascii="Times New Roman" w:hAnsi="Times New Roman" w:cs="Times New Roman"/>
      </w:rPr>
    </w:lvl>
    <w:lvl w:ilvl="8" w:tentative="0">
      <w:start w:val="1"/>
      <w:numFmt w:val="lowerRoman"/>
      <w:lvlText w:val="%9."/>
      <w:lvlJc w:val="right"/>
      <w:pPr>
        <w:ind w:left="3600" w:hanging="400"/>
      </w:pPr>
      <w:rPr>
        <w:rFonts w:hint="default" w:ascii="Times New Roman" w:hAnsi="Times New Roman" w:cs="Times New Roman"/>
      </w:rPr>
    </w:lvl>
  </w:abstractNum>
  <w:abstractNum w:abstractNumId="2">
    <w:nsid w:val="1D2C528E"/>
    <w:multiLevelType w:val="multilevel"/>
    <w:tmpl w:val="1D2C528E"/>
    <w:lvl w:ilvl="0" w:tentative="0">
      <w:start w:val="1"/>
      <w:numFmt w:val="bullet"/>
      <w:lvlText w:val=""/>
      <w:lvlJc w:val="left"/>
      <w:pPr>
        <w:ind w:left="2121" w:hanging="420"/>
      </w:pPr>
      <w:rPr>
        <w:rFonts w:hint="default" w:ascii="Wingdings" w:hAnsi="Wingdings"/>
      </w:rPr>
    </w:lvl>
    <w:lvl w:ilvl="1" w:tentative="0">
      <w:start w:val="1"/>
      <w:numFmt w:val="bullet"/>
      <w:lvlText w:val=""/>
      <w:lvlJc w:val="left"/>
      <w:pPr>
        <w:ind w:left="2541" w:hanging="420"/>
      </w:pPr>
      <w:rPr>
        <w:rFonts w:hint="default" w:ascii="Wingdings" w:hAnsi="Wingdings"/>
      </w:rPr>
    </w:lvl>
    <w:lvl w:ilvl="2" w:tentative="0">
      <w:start w:val="1"/>
      <w:numFmt w:val="bullet"/>
      <w:lvlText w:val=""/>
      <w:lvlJc w:val="left"/>
      <w:pPr>
        <w:ind w:left="2961" w:hanging="420"/>
      </w:pPr>
      <w:rPr>
        <w:rFonts w:hint="default" w:ascii="Wingdings" w:hAnsi="Wingdings"/>
      </w:rPr>
    </w:lvl>
    <w:lvl w:ilvl="3" w:tentative="0">
      <w:start w:val="1"/>
      <w:numFmt w:val="bullet"/>
      <w:lvlText w:val=""/>
      <w:lvlJc w:val="left"/>
      <w:pPr>
        <w:ind w:left="3381" w:hanging="420"/>
      </w:pPr>
      <w:rPr>
        <w:rFonts w:hint="default" w:ascii="Wingdings" w:hAnsi="Wingdings"/>
      </w:rPr>
    </w:lvl>
    <w:lvl w:ilvl="4" w:tentative="0">
      <w:start w:val="1"/>
      <w:numFmt w:val="bullet"/>
      <w:lvlText w:val=""/>
      <w:lvlJc w:val="left"/>
      <w:pPr>
        <w:ind w:left="3801" w:hanging="420"/>
      </w:pPr>
      <w:rPr>
        <w:rFonts w:hint="default" w:ascii="Wingdings" w:hAnsi="Wingdings"/>
      </w:rPr>
    </w:lvl>
    <w:lvl w:ilvl="5" w:tentative="0">
      <w:start w:val="1"/>
      <w:numFmt w:val="bullet"/>
      <w:lvlText w:val=""/>
      <w:lvlJc w:val="left"/>
      <w:pPr>
        <w:ind w:left="4221" w:hanging="420"/>
      </w:pPr>
      <w:rPr>
        <w:rFonts w:hint="default" w:ascii="Wingdings" w:hAnsi="Wingdings"/>
      </w:rPr>
    </w:lvl>
    <w:lvl w:ilvl="6" w:tentative="0">
      <w:start w:val="1"/>
      <w:numFmt w:val="bullet"/>
      <w:lvlText w:val=""/>
      <w:lvlJc w:val="left"/>
      <w:pPr>
        <w:ind w:left="4641" w:hanging="420"/>
      </w:pPr>
      <w:rPr>
        <w:rFonts w:hint="default" w:ascii="Wingdings" w:hAnsi="Wingdings"/>
      </w:rPr>
    </w:lvl>
    <w:lvl w:ilvl="7" w:tentative="0">
      <w:start w:val="1"/>
      <w:numFmt w:val="bullet"/>
      <w:lvlText w:val=""/>
      <w:lvlJc w:val="left"/>
      <w:pPr>
        <w:ind w:left="5061" w:hanging="420"/>
      </w:pPr>
      <w:rPr>
        <w:rFonts w:hint="default" w:ascii="Wingdings" w:hAnsi="Wingdings"/>
      </w:rPr>
    </w:lvl>
    <w:lvl w:ilvl="8" w:tentative="0">
      <w:start w:val="1"/>
      <w:numFmt w:val="bullet"/>
      <w:lvlText w:val=""/>
      <w:lvlJc w:val="left"/>
      <w:pPr>
        <w:ind w:left="5481" w:hanging="420"/>
      </w:pPr>
      <w:rPr>
        <w:rFonts w:hint="default" w:ascii="Wingdings" w:hAnsi="Wingdings"/>
      </w:rPr>
    </w:lvl>
  </w:abstractNum>
  <w:abstractNum w:abstractNumId="3">
    <w:nsid w:val="3C6816A0"/>
    <w:multiLevelType w:val="multilevel"/>
    <w:tmpl w:val="3C6816A0"/>
    <w:lvl w:ilvl="0" w:tentative="0">
      <w:start w:val="1"/>
      <w:numFmt w:val="bullet"/>
      <w:lvlText w:val=""/>
      <w:lvlJc w:val="left"/>
      <w:pPr>
        <w:ind w:left="2121" w:hanging="420"/>
      </w:pPr>
      <w:rPr>
        <w:rFonts w:hint="default" w:ascii="Wingdings" w:hAnsi="Wingdings"/>
      </w:rPr>
    </w:lvl>
    <w:lvl w:ilvl="1" w:tentative="0">
      <w:start w:val="1"/>
      <w:numFmt w:val="bullet"/>
      <w:lvlText w:val=""/>
      <w:lvlJc w:val="left"/>
      <w:pPr>
        <w:ind w:left="2541" w:hanging="420"/>
      </w:pPr>
      <w:rPr>
        <w:rFonts w:hint="default" w:ascii="Wingdings" w:hAnsi="Wingdings"/>
      </w:rPr>
    </w:lvl>
    <w:lvl w:ilvl="2" w:tentative="0">
      <w:start w:val="1"/>
      <w:numFmt w:val="bullet"/>
      <w:lvlText w:val=""/>
      <w:lvlJc w:val="left"/>
      <w:pPr>
        <w:ind w:left="2961" w:hanging="420"/>
      </w:pPr>
      <w:rPr>
        <w:rFonts w:hint="default" w:ascii="Wingdings" w:hAnsi="Wingdings"/>
      </w:rPr>
    </w:lvl>
    <w:lvl w:ilvl="3" w:tentative="0">
      <w:start w:val="1"/>
      <w:numFmt w:val="bullet"/>
      <w:lvlText w:val=""/>
      <w:lvlJc w:val="left"/>
      <w:pPr>
        <w:ind w:left="3381" w:hanging="420"/>
      </w:pPr>
      <w:rPr>
        <w:rFonts w:hint="default" w:ascii="Wingdings" w:hAnsi="Wingdings"/>
      </w:rPr>
    </w:lvl>
    <w:lvl w:ilvl="4" w:tentative="0">
      <w:start w:val="1"/>
      <w:numFmt w:val="bullet"/>
      <w:lvlText w:val=""/>
      <w:lvlJc w:val="left"/>
      <w:pPr>
        <w:ind w:left="3801" w:hanging="420"/>
      </w:pPr>
      <w:rPr>
        <w:rFonts w:hint="default" w:ascii="Wingdings" w:hAnsi="Wingdings"/>
      </w:rPr>
    </w:lvl>
    <w:lvl w:ilvl="5" w:tentative="0">
      <w:start w:val="1"/>
      <w:numFmt w:val="bullet"/>
      <w:lvlText w:val=""/>
      <w:lvlJc w:val="left"/>
      <w:pPr>
        <w:ind w:left="4221" w:hanging="420"/>
      </w:pPr>
      <w:rPr>
        <w:rFonts w:hint="default" w:ascii="Wingdings" w:hAnsi="Wingdings"/>
      </w:rPr>
    </w:lvl>
    <w:lvl w:ilvl="6" w:tentative="0">
      <w:start w:val="1"/>
      <w:numFmt w:val="bullet"/>
      <w:lvlText w:val=""/>
      <w:lvlJc w:val="left"/>
      <w:pPr>
        <w:ind w:left="4641" w:hanging="420"/>
      </w:pPr>
      <w:rPr>
        <w:rFonts w:hint="default" w:ascii="Wingdings" w:hAnsi="Wingdings"/>
      </w:rPr>
    </w:lvl>
    <w:lvl w:ilvl="7" w:tentative="0">
      <w:start w:val="1"/>
      <w:numFmt w:val="bullet"/>
      <w:lvlText w:val=""/>
      <w:lvlJc w:val="left"/>
      <w:pPr>
        <w:ind w:left="5061" w:hanging="420"/>
      </w:pPr>
      <w:rPr>
        <w:rFonts w:hint="default" w:ascii="Wingdings" w:hAnsi="Wingdings"/>
      </w:rPr>
    </w:lvl>
    <w:lvl w:ilvl="8" w:tentative="0">
      <w:start w:val="1"/>
      <w:numFmt w:val="bullet"/>
      <w:lvlText w:val=""/>
      <w:lvlJc w:val="left"/>
      <w:pPr>
        <w:ind w:left="5481" w:hanging="420"/>
      </w:pPr>
      <w:rPr>
        <w:rFonts w:hint="default" w:ascii="Wingdings" w:hAnsi="Wingdings"/>
      </w:rPr>
    </w:lvl>
  </w:abstractNum>
  <w:abstractNum w:abstractNumId="4">
    <w:nsid w:val="3CC16BAB"/>
    <w:multiLevelType w:val="multilevel"/>
    <w:tmpl w:val="3CC16BAB"/>
    <w:lvl w:ilvl="0" w:tentative="0">
      <w:start w:val="1"/>
      <w:numFmt w:val="bullet"/>
      <w:lvlText w:val=""/>
      <w:lvlJc w:val="left"/>
      <w:pPr>
        <w:ind w:left="2061" w:hanging="360"/>
      </w:pPr>
      <w:rPr>
        <w:rFonts w:hint="default" w:ascii="Wingdings" w:hAnsi="Wingdings"/>
      </w:rPr>
    </w:lvl>
    <w:lvl w:ilvl="1" w:tentative="0">
      <w:start w:val="1"/>
      <w:numFmt w:val="lowerLetter"/>
      <w:lvlText w:val="%2."/>
      <w:lvlJc w:val="left"/>
      <w:pPr>
        <w:ind w:left="2781" w:hanging="360"/>
      </w:pPr>
    </w:lvl>
    <w:lvl w:ilvl="2" w:tentative="0">
      <w:start w:val="1"/>
      <w:numFmt w:val="lowerRoman"/>
      <w:lvlText w:val="%3."/>
      <w:lvlJc w:val="right"/>
      <w:pPr>
        <w:ind w:left="3501" w:hanging="180"/>
      </w:pPr>
    </w:lvl>
    <w:lvl w:ilvl="3" w:tentative="0">
      <w:start w:val="1"/>
      <w:numFmt w:val="decimal"/>
      <w:lvlText w:val="%4."/>
      <w:lvlJc w:val="left"/>
      <w:pPr>
        <w:ind w:left="4221" w:hanging="360"/>
      </w:pPr>
    </w:lvl>
    <w:lvl w:ilvl="4" w:tentative="0">
      <w:start w:val="1"/>
      <w:numFmt w:val="lowerLetter"/>
      <w:lvlText w:val="%5."/>
      <w:lvlJc w:val="left"/>
      <w:pPr>
        <w:ind w:left="4941" w:hanging="360"/>
      </w:pPr>
    </w:lvl>
    <w:lvl w:ilvl="5" w:tentative="0">
      <w:start w:val="1"/>
      <w:numFmt w:val="lowerRoman"/>
      <w:lvlText w:val="%6."/>
      <w:lvlJc w:val="right"/>
      <w:pPr>
        <w:ind w:left="5661" w:hanging="180"/>
      </w:pPr>
    </w:lvl>
    <w:lvl w:ilvl="6" w:tentative="0">
      <w:start w:val="1"/>
      <w:numFmt w:val="decimal"/>
      <w:lvlText w:val="%7."/>
      <w:lvlJc w:val="left"/>
      <w:pPr>
        <w:ind w:left="6381" w:hanging="360"/>
      </w:pPr>
    </w:lvl>
    <w:lvl w:ilvl="7" w:tentative="0">
      <w:start w:val="1"/>
      <w:numFmt w:val="lowerLetter"/>
      <w:lvlText w:val="%8."/>
      <w:lvlJc w:val="left"/>
      <w:pPr>
        <w:ind w:left="7101" w:hanging="360"/>
      </w:pPr>
    </w:lvl>
    <w:lvl w:ilvl="8" w:tentative="0">
      <w:start w:val="1"/>
      <w:numFmt w:val="lowerRoman"/>
      <w:lvlText w:val="%9."/>
      <w:lvlJc w:val="right"/>
      <w:pPr>
        <w:ind w:left="7821" w:hanging="180"/>
      </w:pPr>
    </w:lvl>
  </w:abstractNum>
  <w:abstractNum w:abstractNumId="5">
    <w:nsid w:val="40DE34BC"/>
    <w:multiLevelType w:val="singleLevel"/>
    <w:tmpl w:val="40DE34BC"/>
    <w:lvl w:ilvl="0" w:tentative="0">
      <w:start w:val="1"/>
      <w:numFmt w:val="decimal"/>
      <w:pStyle w:val="60"/>
      <w:lvlText w:val="%1."/>
      <w:lvlJc w:val="left"/>
      <w:pPr>
        <w:tabs>
          <w:tab w:val="left" w:pos="360"/>
        </w:tabs>
        <w:ind w:left="360" w:hanging="360"/>
      </w:pPr>
    </w:lvl>
  </w:abstractNum>
  <w:abstractNum w:abstractNumId="6">
    <w:nsid w:val="481A453D"/>
    <w:multiLevelType w:val="multilevel"/>
    <w:tmpl w:val="481A453D"/>
    <w:lvl w:ilvl="0" w:tentative="0">
      <w:start w:val="1"/>
      <w:numFmt w:val="decimal"/>
      <w:lvlText w:val="Observation %1"/>
      <w:lvlJc w:val="left"/>
      <w:pPr>
        <w:ind w:left="990"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Letter"/>
      <w:lvlText w:val="%3)"/>
      <w:lvlJc w:val="lef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BDF65F6"/>
    <w:multiLevelType w:val="multilevel"/>
    <w:tmpl w:val="4BDF65F6"/>
    <w:lvl w:ilvl="0" w:tentative="0">
      <w:start w:val="1"/>
      <w:numFmt w:val="decimal"/>
      <w:pStyle w:val="9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7943F0"/>
    <w:multiLevelType w:val="multilevel"/>
    <w:tmpl w:val="517943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6815BE2"/>
    <w:multiLevelType w:val="multilevel"/>
    <w:tmpl w:val="56815BE2"/>
    <w:lvl w:ilvl="0" w:tentative="0">
      <w:start w:val="1"/>
      <w:numFmt w:val="decimal"/>
      <w:pStyle w:val="59"/>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8BE2921"/>
    <w:multiLevelType w:val="multilevel"/>
    <w:tmpl w:val="58BE2921"/>
    <w:lvl w:ilvl="0" w:tentative="0">
      <w:start w:val="1"/>
      <w:numFmt w:val="bullet"/>
      <w:lvlText w:val=""/>
      <w:lvlJc w:val="left"/>
      <w:pPr>
        <w:ind w:left="2061" w:hanging="360"/>
      </w:pPr>
      <w:rPr>
        <w:rFonts w:hint="default" w:ascii="Wingdings" w:hAnsi="Wingdings"/>
      </w:rPr>
    </w:lvl>
    <w:lvl w:ilvl="1" w:tentative="0">
      <w:start w:val="1"/>
      <w:numFmt w:val="lowerLetter"/>
      <w:lvlText w:val="%2."/>
      <w:lvlJc w:val="left"/>
      <w:pPr>
        <w:ind w:left="2781" w:hanging="360"/>
      </w:pPr>
    </w:lvl>
    <w:lvl w:ilvl="2" w:tentative="0">
      <w:start w:val="1"/>
      <w:numFmt w:val="lowerRoman"/>
      <w:lvlText w:val="%3."/>
      <w:lvlJc w:val="right"/>
      <w:pPr>
        <w:ind w:left="3501" w:hanging="180"/>
      </w:pPr>
    </w:lvl>
    <w:lvl w:ilvl="3" w:tentative="0">
      <w:start w:val="1"/>
      <w:numFmt w:val="decimal"/>
      <w:lvlText w:val="%4."/>
      <w:lvlJc w:val="left"/>
      <w:pPr>
        <w:ind w:left="4221" w:hanging="360"/>
      </w:pPr>
    </w:lvl>
    <w:lvl w:ilvl="4" w:tentative="0">
      <w:start w:val="1"/>
      <w:numFmt w:val="lowerLetter"/>
      <w:lvlText w:val="%5."/>
      <w:lvlJc w:val="left"/>
      <w:pPr>
        <w:ind w:left="4941" w:hanging="360"/>
      </w:pPr>
    </w:lvl>
    <w:lvl w:ilvl="5" w:tentative="0">
      <w:start w:val="1"/>
      <w:numFmt w:val="lowerRoman"/>
      <w:lvlText w:val="%6."/>
      <w:lvlJc w:val="right"/>
      <w:pPr>
        <w:ind w:left="5661" w:hanging="180"/>
      </w:pPr>
    </w:lvl>
    <w:lvl w:ilvl="6" w:tentative="0">
      <w:start w:val="1"/>
      <w:numFmt w:val="decimal"/>
      <w:lvlText w:val="%7."/>
      <w:lvlJc w:val="left"/>
      <w:pPr>
        <w:ind w:left="6381" w:hanging="360"/>
      </w:pPr>
    </w:lvl>
    <w:lvl w:ilvl="7" w:tentative="0">
      <w:start w:val="1"/>
      <w:numFmt w:val="lowerLetter"/>
      <w:lvlText w:val="%8."/>
      <w:lvlJc w:val="left"/>
      <w:pPr>
        <w:ind w:left="7101" w:hanging="360"/>
      </w:pPr>
    </w:lvl>
    <w:lvl w:ilvl="8" w:tentative="0">
      <w:start w:val="1"/>
      <w:numFmt w:val="lowerRoman"/>
      <w:lvlText w:val="%9."/>
      <w:lvlJc w:val="right"/>
      <w:pPr>
        <w:ind w:left="7821" w:hanging="180"/>
      </w:pPr>
    </w:lvl>
  </w:abstractNum>
  <w:abstractNum w:abstractNumId="11">
    <w:nsid w:val="5AE544AA"/>
    <w:multiLevelType w:val="multilevel"/>
    <w:tmpl w:val="5AE544AA"/>
    <w:lvl w:ilvl="0" w:tentative="0">
      <w:start w:val="6"/>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5B6166C1"/>
    <w:multiLevelType w:val="multilevel"/>
    <w:tmpl w:val="5B6166C1"/>
    <w:lvl w:ilvl="0" w:tentative="0">
      <w:start w:val="0"/>
      <w:numFmt w:val="bullet"/>
      <w:lvlText w:val="-"/>
      <w:lvlJc w:val="left"/>
      <w:pPr>
        <w:ind w:left="360" w:hanging="360"/>
      </w:pPr>
      <w:rPr>
        <w:rFonts w:hint="default" w:ascii="Times New Roman" w:hAnsi="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0"/>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5C4B008D"/>
    <w:multiLevelType w:val="multilevel"/>
    <w:tmpl w:val="5C4B008D"/>
    <w:lvl w:ilvl="0" w:tentative="0">
      <w:start w:val="1"/>
      <w:numFmt w:val="bullet"/>
      <w:lvlText w:val=""/>
      <w:lvlJc w:val="left"/>
      <w:pPr>
        <w:ind w:left="2121" w:hanging="420"/>
      </w:pPr>
      <w:rPr>
        <w:rFonts w:hint="default" w:ascii="Wingdings" w:hAnsi="Wingdings"/>
      </w:rPr>
    </w:lvl>
    <w:lvl w:ilvl="1" w:tentative="0">
      <w:start w:val="1"/>
      <w:numFmt w:val="bullet"/>
      <w:lvlText w:val=""/>
      <w:lvlJc w:val="left"/>
      <w:pPr>
        <w:ind w:left="2541" w:hanging="420"/>
      </w:pPr>
      <w:rPr>
        <w:rFonts w:hint="default" w:ascii="Wingdings" w:hAnsi="Wingdings"/>
      </w:rPr>
    </w:lvl>
    <w:lvl w:ilvl="2" w:tentative="0">
      <w:start w:val="1"/>
      <w:numFmt w:val="bullet"/>
      <w:lvlText w:val=""/>
      <w:lvlJc w:val="left"/>
      <w:pPr>
        <w:ind w:left="2961" w:hanging="420"/>
      </w:pPr>
      <w:rPr>
        <w:rFonts w:hint="default" w:ascii="Wingdings" w:hAnsi="Wingdings"/>
      </w:rPr>
    </w:lvl>
    <w:lvl w:ilvl="3" w:tentative="0">
      <w:start w:val="1"/>
      <w:numFmt w:val="bullet"/>
      <w:lvlText w:val=""/>
      <w:lvlJc w:val="left"/>
      <w:pPr>
        <w:ind w:left="3381" w:hanging="420"/>
      </w:pPr>
      <w:rPr>
        <w:rFonts w:hint="default" w:ascii="Wingdings" w:hAnsi="Wingdings"/>
      </w:rPr>
    </w:lvl>
    <w:lvl w:ilvl="4" w:tentative="0">
      <w:start w:val="1"/>
      <w:numFmt w:val="bullet"/>
      <w:lvlText w:val=""/>
      <w:lvlJc w:val="left"/>
      <w:pPr>
        <w:ind w:left="3801" w:hanging="420"/>
      </w:pPr>
      <w:rPr>
        <w:rFonts w:hint="default" w:ascii="Wingdings" w:hAnsi="Wingdings"/>
      </w:rPr>
    </w:lvl>
    <w:lvl w:ilvl="5" w:tentative="0">
      <w:start w:val="1"/>
      <w:numFmt w:val="bullet"/>
      <w:lvlText w:val=""/>
      <w:lvlJc w:val="left"/>
      <w:pPr>
        <w:ind w:left="4221" w:hanging="420"/>
      </w:pPr>
      <w:rPr>
        <w:rFonts w:hint="default" w:ascii="Wingdings" w:hAnsi="Wingdings"/>
      </w:rPr>
    </w:lvl>
    <w:lvl w:ilvl="6" w:tentative="0">
      <w:start w:val="1"/>
      <w:numFmt w:val="bullet"/>
      <w:lvlText w:val=""/>
      <w:lvlJc w:val="left"/>
      <w:pPr>
        <w:ind w:left="4641" w:hanging="420"/>
      </w:pPr>
      <w:rPr>
        <w:rFonts w:hint="default" w:ascii="Wingdings" w:hAnsi="Wingdings"/>
      </w:rPr>
    </w:lvl>
    <w:lvl w:ilvl="7" w:tentative="0">
      <w:start w:val="1"/>
      <w:numFmt w:val="bullet"/>
      <w:lvlText w:val=""/>
      <w:lvlJc w:val="left"/>
      <w:pPr>
        <w:ind w:left="5061" w:hanging="420"/>
      </w:pPr>
      <w:rPr>
        <w:rFonts w:hint="default" w:ascii="Wingdings" w:hAnsi="Wingdings"/>
      </w:rPr>
    </w:lvl>
    <w:lvl w:ilvl="8" w:tentative="0">
      <w:start w:val="1"/>
      <w:numFmt w:val="bullet"/>
      <w:lvlText w:val=""/>
      <w:lvlJc w:val="left"/>
      <w:pPr>
        <w:ind w:left="5481" w:hanging="420"/>
      </w:pPr>
      <w:rPr>
        <w:rFonts w:hint="default" w:ascii="Wingdings" w:hAnsi="Wingdings"/>
      </w:rPr>
    </w:lvl>
  </w:abstractNum>
  <w:abstractNum w:abstractNumId="14">
    <w:nsid w:val="5C8366D4"/>
    <w:multiLevelType w:val="multilevel"/>
    <w:tmpl w:val="5C8366D4"/>
    <w:lvl w:ilvl="0" w:tentative="0">
      <w:start w:val="1"/>
      <w:numFmt w:val="decimal"/>
      <w:lvlText w:val="Proposal %1"/>
      <w:lvlJc w:val="left"/>
      <w:pPr>
        <w:tabs>
          <w:tab w:val="left" w:pos="1304"/>
        </w:tabs>
        <w:ind w:left="1304" w:hanging="1304"/>
      </w:pPr>
      <w:rPr>
        <w:rFonts w:hint="default" w:ascii="Times New Roman" w:hAnsi="Times New Roman" w:cs="Times New Roman"/>
        <w:i w:val="0"/>
        <w:iCs w:val="0"/>
        <w:sz w:val="20"/>
        <w:szCs w:val="20"/>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1FD7118"/>
    <w:multiLevelType w:val="multilevel"/>
    <w:tmpl w:val="61FD7118"/>
    <w:lvl w:ilvl="0" w:tentative="0">
      <w:start w:val="1"/>
      <w:numFmt w:val="bullet"/>
      <w:lvlText w:val=""/>
      <w:lvlJc w:val="left"/>
      <w:pPr>
        <w:ind w:left="2121" w:hanging="420"/>
      </w:pPr>
      <w:rPr>
        <w:rFonts w:hint="default" w:ascii="Wingdings" w:hAnsi="Wingdings"/>
      </w:rPr>
    </w:lvl>
    <w:lvl w:ilvl="1" w:tentative="0">
      <w:start w:val="1"/>
      <w:numFmt w:val="bullet"/>
      <w:lvlText w:val=""/>
      <w:lvlJc w:val="left"/>
      <w:pPr>
        <w:ind w:left="2541" w:hanging="420"/>
      </w:pPr>
      <w:rPr>
        <w:rFonts w:hint="default" w:ascii="Wingdings" w:hAnsi="Wingdings"/>
      </w:rPr>
    </w:lvl>
    <w:lvl w:ilvl="2" w:tentative="0">
      <w:start w:val="1"/>
      <w:numFmt w:val="bullet"/>
      <w:lvlText w:val=""/>
      <w:lvlJc w:val="left"/>
      <w:pPr>
        <w:ind w:left="2961" w:hanging="420"/>
      </w:pPr>
      <w:rPr>
        <w:rFonts w:hint="default" w:ascii="Wingdings" w:hAnsi="Wingdings"/>
      </w:rPr>
    </w:lvl>
    <w:lvl w:ilvl="3" w:tentative="0">
      <w:start w:val="1"/>
      <w:numFmt w:val="bullet"/>
      <w:lvlText w:val=""/>
      <w:lvlJc w:val="left"/>
      <w:pPr>
        <w:ind w:left="3381" w:hanging="420"/>
      </w:pPr>
      <w:rPr>
        <w:rFonts w:hint="default" w:ascii="Wingdings" w:hAnsi="Wingdings"/>
      </w:rPr>
    </w:lvl>
    <w:lvl w:ilvl="4" w:tentative="0">
      <w:start w:val="1"/>
      <w:numFmt w:val="bullet"/>
      <w:lvlText w:val=""/>
      <w:lvlJc w:val="left"/>
      <w:pPr>
        <w:ind w:left="3801" w:hanging="420"/>
      </w:pPr>
      <w:rPr>
        <w:rFonts w:hint="default" w:ascii="Wingdings" w:hAnsi="Wingdings"/>
      </w:rPr>
    </w:lvl>
    <w:lvl w:ilvl="5" w:tentative="0">
      <w:start w:val="1"/>
      <w:numFmt w:val="bullet"/>
      <w:lvlText w:val=""/>
      <w:lvlJc w:val="left"/>
      <w:pPr>
        <w:ind w:left="4221" w:hanging="420"/>
      </w:pPr>
      <w:rPr>
        <w:rFonts w:hint="default" w:ascii="Wingdings" w:hAnsi="Wingdings"/>
      </w:rPr>
    </w:lvl>
    <w:lvl w:ilvl="6" w:tentative="0">
      <w:start w:val="1"/>
      <w:numFmt w:val="bullet"/>
      <w:lvlText w:val=""/>
      <w:lvlJc w:val="left"/>
      <w:pPr>
        <w:ind w:left="4641" w:hanging="420"/>
      </w:pPr>
      <w:rPr>
        <w:rFonts w:hint="default" w:ascii="Wingdings" w:hAnsi="Wingdings"/>
      </w:rPr>
    </w:lvl>
    <w:lvl w:ilvl="7" w:tentative="0">
      <w:start w:val="1"/>
      <w:numFmt w:val="bullet"/>
      <w:lvlText w:val=""/>
      <w:lvlJc w:val="left"/>
      <w:pPr>
        <w:ind w:left="5061" w:hanging="420"/>
      </w:pPr>
      <w:rPr>
        <w:rFonts w:hint="default" w:ascii="Wingdings" w:hAnsi="Wingdings"/>
      </w:rPr>
    </w:lvl>
    <w:lvl w:ilvl="8" w:tentative="0">
      <w:start w:val="1"/>
      <w:numFmt w:val="bullet"/>
      <w:lvlText w:val=""/>
      <w:lvlJc w:val="left"/>
      <w:pPr>
        <w:ind w:left="5481" w:hanging="420"/>
      </w:pPr>
      <w:rPr>
        <w:rFonts w:hint="default" w:ascii="Wingdings" w:hAnsi="Wingdings"/>
      </w:rPr>
    </w:lvl>
  </w:abstractNum>
  <w:abstractNum w:abstractNumId="16">
    <w:nsid w:val="65D32110"/>
    <w:multiLevelType w:val="multilevel"/>
    <w:tmpl w:val="65D32110"/>
    <w:lvl w:ilvl="0" w:tentative="0">
      <w:start w:val="1"/>
      <w:numFmt w:val="decimal"/>
      <w:lvlText w:val="Observation %1"/>
      <w:lvlJc w:val="left"/>
      <w:pPr>
        <w:ind w:left="360" w:hanging="360"/>
      </w:pPr>
      <w:rPr>
        <w:rFonts w:hint="default" w:ascii="Times New Roman" w:hAnsi="Times New Roman" w:cs="Times New Roman"/>
        <w:sz w:val="20"/>
        <w:szCs w:val="20"/>
      </w:rPr>
    </w:lvl>
    <w:lvl w:ilvl="1" w:tentative="0">
      <w:start w:val="1"/>
      <w:numFmt w:val="lowerLetter"/>
      <w:lvlText w:val="%2."/>
      <w:lvlJc w:val="left"/>
      <w:pPr>
        <w:ind w:left="810" w:hanging="360"/>
      </w:pPr>
    </w:lvl>
    <w:lvl w:ilvl="2" w:tentative="0">
      <w:start w:val="1"/>
      <w:numFmt w:val="lowerLetter"/>
      <w:lvlText w:val="%3)"/>
      <w:lvlJc w:val="left"/>
      <w:pPr>
        <w:ind w:left="1530" w:hanging="180"/>
      </w:pPr>
    </w:lvl>
    <w:lvl w:ilvl="3" w:tentative="0">
      <w:start w:val="1"/>
      <w:numFmt w:val="decimal"/>
      <w:lvlText w:val="%4."/>
      <w:lvlJc w:val="left"/>
      <w:pPr>
        <w:ind w:left="2250" w:hanging="360"/>
      </w:pPr>
    </w:lvl>
    <w:lvl w:ilvl="4" w:tentative="0">
      <w:start w:val="1"/>
      <w:numFmt w:val="lowerLetter"/>
      <w:lvlText w:val="%5."/>
      <w:lvlJc w:val="left"/>
      <w:pPr>
        <w:ind w:left="2970" w:hanging="360"/>
      </w:pPr>
    </w:lvl>
    <w:lvl w:ilvl="5" w:tentative="0">
      <w:start w:val="1"/>
      <w:numFmt w:val="lowerRoman"/>
      <w:lvlText w:val="%6."/>
      <w:lvlJc w:val="right"/>
      <w:pPr>
        <w:ind w:left="3690" w:hanging="180"/>
      </w:pPr>
    </w:lvl>
    <w:lvl w:ilvl="6" w:tentative="0">
      <w:start w:val="1"/>
      <w:numFmt w:val="decimal"/>
      <w:lvlText w:val="%7."/>
      <w:lvlJc w:val="left"/>
      <w:pPr>
        <w:ind w:left="4410" w:hanging="360"/>
      </w:pPr>
    </w:lvl>
    <w:lvl w:ilvl="7" w:tentative="0">
      <w:start w:val="1"/>
      <w:numFmt w:val="lowerLetter"/>
      <w:lvlText w:val="%8."/>
      <w:lvlJc w:val="left"/>
      <w:pPr>
        <w:ind w:left="5130" w:hanging="360"/>
      </w:pPr>
    </w:lvl>
    <w:lvl w:ilvl="8" w:tentative="0">
      <w:start w:val="1"/>
      <w:numFmt w:val="lowerRoman"/>
      <w:lvlText w:val="%9."/>
      <w:lvlJc w:val="right"/>
      <w:pPr>
        <w:ind w:left="5850" w:hanging="180"/>
      </w:pPr>
    </w:lvl>
  </w:abstractNum>
  <w:abstractNum w:abstractNumId="17">
    <w:nsid w:val="685F496C"/>
    <w:multiLevelType w:val="multilevel"/>
    <w:tmpl w:val="685F496C"/>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0"/>
      <w:numFmt w:val="bullet"/>
      <w:lvlText w:val="-"/>
      <w:lvlJc w:val="left"/>
      <w:pPr>
        <w:ind w:left="1080" w:hanging="360"/>
      </w:pPr>
      <w:rPr>
        <w:rFonts w:hint="default" w:ascii="Times New Roman" w:hAnsi="Times New Roman" w:eastAsia="Times New Roman"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9">
    <w:nsid w:val="6EBA1B9A"/>
    <w:multiLevelType w:val="multilevel"/>
    <w:tmpl w:val="6EBA1B9A"/>
    <w:lvl w:ilvl="0" w:tentative="0">
      <w:start w:val="1"/>
      <w:numFmt w:val="bullet"/>
      <w:lvlText w:val=""/>
      <w:lvlJc w:val="left"/>
      <w:pPr>
        <w:ind w:left="2061" w:hanging="360"/>
      </w:pPr>
      <w:rPr>
        <w:rFonts w:hint="default" w:ascii="Wingdings" w:hAnsi="Wingdings"/>
      </w:rPr>
    </w:lvl>
    <w:lvl w:ilvl="1" w:tentative="0">
      <w:start w:val="1"/>
      <w:numFmt w:val="lowerLetter"/>
      <w:lvlText w:val="%2."/>
      <w:lvlJc w:val="left"/>
      <w:pPr>
        <w:ind w:left="2781" w:hanging="360"/>
      </w:pPr>
    </w:lvl>
    <w:lvl w:ilvl="2" w:tentative="0">
      <w:start w:val="1"/>
      <w:numFmt w:val="lowerRoman"/>
      <w:lvlText w:val="%3."/>
      <w:lvlJc w:val="right"/>
      <w:pPr>
        <w:ind w:left="3501" w:hanging="180"/>
      </w:pPr>
    </w:lvl>
    <w:lvl w:ilvl="3" w:tentative="0">
      <w:start w:val="1"/>
      <w:numFmt w:val="decimal"/>
      <w:lvlText w:val="%4."/>
      <w:lvlJc w:val="left"/>
      <w:pPr>
        <w:ind w:left="4221" w:hanging="360"/>
      </w:pPr>
    </w:lvl>
    <w:lvl w:ilvl="4" w:tentative="0">
      <w:start w:val="1"/>
      <w:numFmt w:val="lowerLetter"/>
      <w:lvlText w:val="%5."/>
      <w:lvlJc w:val="left"/>
      <w:pPr>
        <w:ind w:left="4941" w:hanging="360"/>
      </w:pPr>
    </w:lvl>
    <w:lvl w:ilvl="5" w:tentative="0">
      <w:start w:val="1"/>
      <w:numFmt w:val="lowerRoman"/>
      <w:lvlText w:val="%6."/>
      <w:lvlJc w:val="right"/>
      <w:pPr>
        <w:ind w:left="5661" w:hanging="180"/>
      </w:pPr>
    </w:lvl>
    <w:lvl w:ilvl="6" w:tentative="0">
      <w:start w:val="1"/>
      <w:numFmt w:val="decimal"/>
      <w:lvlText w:val="%7."/>
      <w:lvlJc w:val="left"/>
      <w:pPr>
        <w:ind w:left="6381" w:hanging="360"/>
      </w:pPr>
    </w:lvl>
    <w:lvl w:ilvl="7" w:tentative="0">
      <w:start w:val="1"/>
      <w:numFmt w:val="lowerLetter"/>
      <w:lvlText w:val="%8."/>
      <w:lvlJc w:val="left"/>
      <w:pPr>
        <w:ind w:left="7101" w:hanging="360"/>
      </w:pPr>
    </w:lvl>
    <w:lvl w:ilvl="8" w:tentative="0">
      <w:start w:val="1"/>
      <w:numFmt w:val="lowerRoman"/>
      <w:lvlText w:val="%9."/>
      <w:lvlJc w:val="right"/>
      <w:pPr>
        <w:ind w:left="7821" w:hanging="180"/>
      </w:pPr>
    </w:lvl>
  </w:abstractNum>
  <w:abstractNum w:abstractNumId="20">
    <w:nsid w:val="70146DC0"/>
    <w:multiLevelType w:val="multilevel"/>
    <w:tmpl w:val="70146DC0"/>
    <w:lvl w:ilvl="0" w:tentative="0">
      <w:start w:val="1"/>
      <w:numFmt w:val="bullet"/>
      <w:pStyle w:val="102"/>
      <w:lvlText w:val=""/>
      <w:lvlJc w:val="left"/>
      <w:pPr>
        <w:tabs>
          <w:tab w:val="left" w:pos="2250"/>
        </w:tabs>
        <w:ind w:left="2250"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2">
    <w:nsid w:val="74CA3BD0"/>
    <w:multiLevelType w:val="multilevel"/>
    <w:tmpl w:val="74CA3BD0"/>
    <w:lvl w:ilvl="0" w:tentative="0">
      <w:start w:val="1"/>
      <w:numFmt w:val="bullet"/>
      <w:lvlText w:val=""/>
      <w:lvlJc w:val="left"/>
      <w:pPr>
        <w:ind w:left="2061" w:hanging="360"/>
      </w:pPr>
      <w:rPr>
        <w:rFonts w:hint="default" w:ascii="Wingdings" w:hAnsi="Wingdings"/>
      </w:rPr>
    </w:lvl>
    <w:lvl w:ilvl="1" w:tentative="0">
      <w:start w:val="1"/>
      <w:numFmt w:val="lowerLetter"/>
      <w:lvlText w:val="%2."/>
      <w:lvlJc w:val="left"/>
      <w:pPr>
        <w:ind w:left="2781" w:hanging="360"/>
      </w:pPr>
    </w:lvl>
    <w:lvl w:ilvl="2" w:tentative="0">
      <w:start w:val="1"/>
      <w:numFmt w:val="lowerRoman"/>
      <w:lvlText w:val="%3."/>
      <w:lvlJc w:val="right"/>
      <w:pPr>
        <w:ind w:left="3501" w:hanging="180"/>
      </w:pPr>
    </w:lvl>
    <w:lvl w:ilvl="3" w:tentative="0">
      <w:start w:val="1"/>
      <w:numFmt w:val="decimal"/>
      <w:lvlText w:val="%4."/>
      <w:lvlJc w:val="left"/>
      <w:pPr>
        <w:ind w:left="4221" w:hanging="360"/>
      </w:pPr>
    </w:lvl>
    <w:lvl w:ilvl="4" w:tentative="0">
      <w:start w:val="1"/>
      <w:numFmt w:val="lowerLetter"/>
      <w:lvlText w:val="%5."/>
      <w:lvlJc w:val="left"/>
      <w:pPr>
        <w:ind w:left="4941" w:hanging="360"/>
      </w:pPr>
    </w:lvl>
    <w:lvl w:ilvl="5" w:tentative="0">
      <w:start w:val="1"/>
      <w:numFmt w:val="lowerRoman"/>
      <w:lvlText w:val="%6."/>
      <w:lvlJc w:val="right"/>
      <w:pPr>
        <w:ind w:left="5661" w:hanging="180"/>
      </w:pPr>
    </w:lvl>
    <w:lvl w:ilvl="6" w:tentative="0">
      <w:start w:val="1"/>
      <w:numFmt w:val="decimal"/>
      <w:lvlText w:val="%7."/>
      <w:lvlJc w:val="left"/>
      <w:pPr>
        <w:ind w:left="6381" w:hanging="360"/>
      </w:pPr>
    </w:lvl>
    <w:lvl w:ilvl="7" w:tentative="0">
      <w:start w:val="1"/>
      <w:numFmt w:val="lowerLetter"/>
      <w:lvlText w:val="%8."/>
      <w:lvlJc w:val="left"/>
      <w:pPr>
        <w:ind w:left="7101" w:hanging="360"/>
      </w:pPr>
    </w:lvl>
    <w:lvl w:ilvl="8" w:tentative="0">
      <w:start w:val="1"/>
      <w:numFmt w:val="lowerRoman"/>
      <w:lvlText w:val="%9."/>
      <w:lvlJc w:val="right"/>
      <w:pPr>
        <w:ind w:left="7821" w:hanging="180"/>
      </w:pPr>
    </w:lvl>
  </w:abstractNum>
  <w:abstractNum w:abstractNumId="23">
    <w:nsid w:val="7CB8713B"/>
    <w:multiLevelType w:val="multilevel"/>
    <w:tmpl w:val="7CB8713B"/>
    <w:lvl w:ilvl="0" w:tentative="0">
      <w:start w:val="1"/>
      <w:numFmt w:val="decimal"/>
      <w:lvlText w:val="[%1]"/>
      <w:lvlJc w:val="left"/>
      <w:pPr>
        <w:ind w:left="420" w:hanging="420"/>
      </w:pPr>
      <w:rPr>
        <w:rFonts w:hint="default"/>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1"/>
  </w:num>
  <w:num w:numId="2">
    <w:abstractNumId w:val="9"/>
  </w:num>
  <w:num w:numId="3">
    <w:abstractNumId w:val="5"/>
  </w:num>
  <w:num w:numId="4">
    <w:abstractNumId w:val="7"/>
  </w:num>
  <w:num w:numId="5">
    <w:abstractNumId w:val="20"/>
  </w:num>
  <w:num w:numId="6">
    <w:abstractNumId w:val="1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0"/>
  </w:num>
  <w:num w:numId="10">
    <w:abstractNumId w:val="8"/>
  </w:num>
  <w:num w:numId="11">
    <w:abstractNumId w:val="13"/>
  </w:num>
  <w:num w:numId="12">
    <w:abstractNumId w:val="6"/>
  </w:num>
  <w:num w:numId="13">
    <w:abstractNumId w:val="19"/>
  </w:num>
  <w:num w:numId="14">
    <w:abstractNumId w:val="11"/>
  </w:num>
  <w:num w:numId="15">
    <w:abstractNumId w:val="4"/>
  </w:num>
  <w:num w:numId="16">
    <w:abstractNumId w:val="2"/>
  </w:num>
  <w:num w:numId="17">
    <w:abstractNumId w:val="3"/>
  </w:num>
  <w:num w:numId="18">
    <w:abstractNumId w:val="12"/>
  </w:num>
  <w:num w:numId="19">
    <w:abstractNumId w:val="15"/>
  </w:num>
  <w:num w:numId="20">
    <w:abstractNumId w:val="16"/>
  </w:num>
  <w:num w:numId="21">
    <w:abstractNumId w:val="10"/>
  </w:num>
  <w:num w:numId="22">
    <w:abstractNumId w:val="22"/>
  </w:num>
  <w:num w:numId="23">
    <w:abstractNumId w:val="14"/>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characterSpacingControl w:val="doNotCompress"/>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119"/>
    <w:rsid w:val="000116A5"/>
    <w:rsid w:val="00011C8C"/>
    <w:rsid w:val="00011CEA"/>
    <w:rsid w:val="00011F30"/>
    <w:rsid w:val="00011FED"/>
    <w:rsid w:val="00011FFB"/>
    <w:rsid w:val="00012414"/>
    <w:rsid w:val="000124C4"/>
    <w:rsid w:val="000126F3"/>
    <w:rsid w:val="000127B1"/>
    <w:rsid w:val="000128E4"/>
    <w:rsid w:val="00013333"/>
    <w:rsid w:val="000137AA"/>
    <w:rsid w:val="00013BA2"/>
    <w:rsid w:val="0001408B"/>
    <w:rsid w:val="000149C2"/>
    <w:rsid w:val="00014BD6"/>
    <w:rsid w:val="00014CC2"/>
    <w:rsid w:val="00014D04"/>
    <w:rsid w:val="00015A87"/>
    <w:rsid w:val="0001619A"/>
    <w:rsid w:val="00016613"/>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3C1D"/>
    <w:rsid w:val="000241CB"/>
    <w:rsid w:val="00024DC5"/>
    <w:rsid w:val="000250AB"/>
    <w:rsid w:val="000254B6"/>
    <w:rsid w:val="0002552A"/>
    <w:rsid w:val="0002596D"/>
    <w:rsid w:val="00025A64"/>
    <w:rsid w:val="000260C1"/>
    <w:rsid w:val="0002645B"/>
    <w:rsid w:val="00026646"/>
    <w:rsid w:val="0002679E"/>
    <w:rsid w:val="000274D5"/>
    <w:rsid w:val="0002754F"/>
    <w:rsid w:val="0003059F"/>
    <w:rsid w:val="000305F0"/>
    <w:rsid w:val="00030815"/>
    <w:rsid w:val="0003092F"/>
    <w:rsid w:val="00030A97"/>
    <w:rsid w:val="00030BD6"/>
    <w:rsid w:val="00030DFC"/>
    <w:rsid w:val="0003234F"/>
    <w:rsid w:val="000325F7"/>
    <w:rsid w:val="000325FA"/>
    <w:rsid w:val="00032F36"/>
    <w:rsid w:val="000332EC"/>
    <w:rsid w:val="000338A4"/>
    <w:rsid w:val="00033ACC"/>
    <w:rsid w:val="00033B0F"/>
    <w:rsid w:val="00033D65"/>
    <w:rsid w:val="00034864"/>
    <w:rsid w:val="000355E7"/>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C6B"/>
    <w:rsid w:val="00037DBD"/>
    <w:rsid w:val="00037E65"/>
    <w:rsid w:val="000412E1"/>
    <w:rsid w:val="00041630"/>
    <w:rsid w:val="00041843"/>
    <w:rsid w:val="00041E6C"/>
    <w:rsid w:val="000421F2"/>
    <w:rsid w:val="00042288"/>
    <w:rsid w:val="000422BF"/>
    <w:rsid w:val="00042725"/>
    <w:rsid w:val="00042955"/>
    <w:rsid w:val="00042C82"/>
    <w:rsid w:val="00042FF4"/>
    <w:rsid w:val="00043413"/>
    <w:rsid w:val="00043648"/>
    <w:rsid w:val="000439E7"/>
    <w:rsid w:val="00043F7C"/>
    <w:rsid w:val="00044275"/>
    <w:rsid w:val="00044623"/>
    <w:rsid w:val="00045071"/>
    <w:rsid w:val="000458C5"/>
    <w:rsid w:val="000458FF"/>
    <w:rsid w:val="00045B1D"/>
    <w:rsid w:val="000465F7"/>
    <w:rsid w:val="00047121"/>
    <w:rsid w:val="00047398"/>
    <w:rsid w:val="00047423"/>
    <w:rsid w:val="00047657"/>
    <w:rsid w:val="0004779E"/>
    <w:rsid w:val="00047D75"/>
    <w:rsid w:val="000503BF"/>
    <w:rsid w:val="00050715"/>
    <w:rsid w:val="0005078C"/>
    <w:rsid w:val="00050B92"/>
    <w:rsid w:val="00050D4B"/>
    <w:rsid w:val="000510FE"/>
    <w:rsid w:val="000517C0"/>
    <w:rsid w:val="00051C37"/>
    <w:rsid w:val="000520C7"/>
    <w:rsid w:val="0005214F"/>
    <w:rsid w:val="00052966"/>
    <w:rsid w:val="00053004"/>
    <w:rsid w:val="00053044"/>
    <w:rsid w:val="000537F7"/>
    <w:rsid w:val="00053D7E"/>
    <w:rsid w:val="000540C0"/>
    <w:rsid w:val="000542D8"/>
    <w:rsid w:val="000542DA"/>
    <w:rsid w:val="00054698"/>
    <w:rsid w:val="0005477E"/>
    <w:rsid w:val="00054830"/>
    <w:rsid w:val="00054C37"/>
    <w:rsid w:val="00055382"/>
    <w:rsid w:val="00055721"/>
    <w:rsid w:val="000557BD"/>
    <w:rsid w:val="000559D2"/>
    <w:rsid w:val="00055E49"/>
    <w:rsid w:val="00055F78"/>
    <w:rsid w:val="00056DA6"/>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6BD"/>
    <w:rsid w:val="00067C74"/>
    <w:rsid w:val="00067D9C"/>
    <w:rsid w:val="00067EA9"/>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C39"/>
    <w:rsid w:val="00074E57"/>
    <w:rsid w:val="000757E4"/>
    <w:rsid w:val="00075BCC"/>
    <w:rsid w:val="00075EF6"/>
    <w:rsid w:val="00075FDA"/>
    <w:rsid w:val="00076367"/>
    <w:rsid w:val="0007680E"/>
    <w:rsid w:val="00076953"/>
    <w:rsid w:val="00076A2B"/>
    <w:rsid w:val="00076E3A"/>
    <w:rsid w:val="000771D1"/>
    <w:rsid w:val="000771D8"/>
    <w:rsid w:val="00077878"/>
    <w:rsid w:val="00077C63"/>
    <w:rsid w:val="00077C76"/>
    <w:rsid w:val="00077DB2"/>
    <w:rsid w:val="00077E6A"/>
    <w:rsid w:val="000804E1"/>
    <w:rsid w:val="000810A7"/>
    <w:rsid w:val="000813D1"/>
    <w:rsid w:val="00081472"/>
    <w:rsid w:val="000816D8"/>
    <w:rsid w:val="000817D8"/>
    <w:rsid w:val="00081C42"/>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5FE1"/>
    <w:rsid w:val="00086187"/>
    <w:rsid w:val="0008625E"/>
    <w:rsid w:val="000867C0"/>
    <w:rsid w:val="00086931"/>
    <w:rsid w:val="00087083"/>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B40"/>
    <w:rsid w:val="00094DA0"/>
    <w:rsid w:val="000951E0"/>
    <w:rsid w:val="00095512"/>
    <w:rsid w:val="00095889"/>
    <w:rsid w:val="00095F77"/>
    <w:rsid w:val="00096648"/>
    <w:rsid w:val="00096E01"/>
    <w:rsid w:val="00096F93"/>
    <w:rsid w:val="0009740A"/>
    <w:rsid w:val="0009777D"/>
    <w:rsid w:val="00097909"/>
    <w:rsid w:val="00097C61"/>
    <w:rsid w:val="00097E27"/>
    <w:rsid w:val="00097EAD"/>
    <w:rsid w:val="000A02C2"/>
    <w:rsid w:val="000A07A7"/>
    <w:rsid w:val="000A09D3"/>
    <w:rsid w:val="000A0D04"/>
    <w:rsid w:val="000A18F9"/>
    <w:rsid w:val="000A1A4E"/>
    <w:rsid w:val="000A1BBE"/>
    <w:rsid w:val="000A1BC9"/>
    <w:rsid w:val="000A2083"/>
    <w:rsid w:val="000A2B56"/>
    <w:rsid w:val="000A2BFF"/>
    <w:rsid w:val="000A2D2E"/>
    <w:rsid w:val="000A2DF4"/>
    <w:rsid w:val="000A3167"/>
    <w:rsid w:val="000A31A0"/>
    <w:rsid w:val="000A3FE9"/>
    <w:rsid w:val="000A4AE5"/>
    <w:rsid w:val="000A4D08"/>
    <w:rsid w:val="000A52E5"/>
    <w:rsid w:val="000A535E"/>
    <w:rsid w:val="000A53D8"/>
    <w:rsid w:val="000A5784"/>
    <w:rsid w:val="000A5C78"/>
    <w:rsid w:val="000A5E0C"/>
    <w:rsid w:val="000A5FBB"/>
    <w:rsid w:val="000A64F1"/>
    <w:rsid w:val="000A6BF8"/>
    <w:rsid w:val="000A71FF"/>
    <w:rsid w:val="000B0969"/>
    <w:rsid w:val="000B0A87"/>
    <w:rsid w:val="000B1009"/>
    <w:rsid w:val="000B131E"/>
    <w:rsid w:val="000B13A2"/>
    <w:rsid w:val="000B1635"/>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4403"/>
    <w:rsid w:val="000B555C"/>
    <w:rsid w:val="000B5F99"/>
    <w:rsid w:val="000B6019"/>
    <w:rsid w:val="000B642E"/>
    <w:rsid w:val="000B6824"/>
    <w:rsid w:val="000B6B0E"/>
    <w:rsid w:val="000B6BBD"/>
    <w:rsid w:val="000C0172"/>
    <w:rsid w:val="000C06A6"/>
    <w:rsid w:val="000C0D3A"/>
    <w:rsid w:val="000C0DE3"/>
    <w:rsid w:val="000C1001"/>
    <w:rsid w:val="000C12BA"/>
    <w:rsid w:val="000C14EE"/>
    <w:rsid w:val="000C1B5F"/>
    <w:rsid w:val="000C1D91"/>
    <w:rsid w:val="000C2208"/>
    <w:rsid w:val="000C2567"/>
    <w:rsid w:val="000C256E"/>
    <w:rsid w:val="000C25E0"/>
    <w:rsid w:val="000C27FD"/>
    <w:rsid w:val="000C2CEC"/>
    <w:rsid w:val="000C2FA3"/>
    <w:rsid w:val="000C3170"/>
    <w:rsid w:val="000C31B8"/>
    <w:rsid w:val="000C345D"/>
    <w:rsid w:val="000C35D0"/>
    <w:rsid w:val="000C38B9"/>
    <w:rsid w:val="000C3CFF"/>
    <w:rsid w:val="000C472E"/>
    <w:rsid w:val="000C4D73"/>
    <w:rsid w:val="000C4D87"/>
    <w:rsid w:val="000C515A"/>
    <w:rsid w:val="000C6024"/>
    <w:rsid w:val="000C62D9"/>
    <w:rsid w:val="000C6385"/>
    <w:rsid w:val="000C6AD0"/>
    <w:rsid w:val="000C73A4"/>
    <w:rsid w:val="000D0A02"/>
    <w:rsid w:val="000D0DDF"/>
    <w:rsid w:val="000D13EC"/>
    <w:rsid w:val="000D14D9"/>
    <w:rsid w:val="000D16F3"/>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6B77"/>
    <w:rsid w:val="000D7215"/>
    <w:rsid w:val="000D7684"/>
    <w:rsid w:val="000D7AA0"/>
    <w:rsid w:val="000E068D"/>
    <w:rsid w:val="000E0715"/>
    <w:rsid w:val="000E0B2C"/>
    <w:rsid w:val="000E0F87"/>
    <w:rsid w:val="000E174C"/>
    <w:rsid w:val="000E1909"/>
    <w:rsid w:val="000E1B02"/>
    <w:rsid w:val="000E260B"/>
    <w:rsid w:val="000E31A7"/>
    <w:rsid w:val="000E3C6B"/>
    <w:rsid w:val="000E3ED6"/>
    <w:rsid w:val="000E4629"/>
    <w:rsid w:val="000E4689"/>
    <w:rsid w:val="000E4B3F"/>
    <w:rsid w:val="000E4B58"/>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1C9"/>
    <w:rsid w:val="000F26CF"/>
    <w:rsid w:val="000F306D"/>
    <w:rsid w:val="000F332B"/>
    <w:rsid w:val="000F38D0"/>
    <w:rsid w:val="000F3F5E"/>
    <w:rsid w:val="000F4997"/>
    <w:rsid w:val="000F531A"/>
    <w:rsid w:val="000F5388"/>
    <w:rsid w:val="000F57D5"/>
    <w:rsid w:val="000F58D9"/>
    <w:rsid w:val="000F5900"/>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09B"/>
    <w:rsid w:val="0010244B"/>
    <w:rsid w:val="0010299B"/>
    <w:rsid w:val="00103170"/>
    <w:rsid w:val="001032FB"/>
    <w:rsid w:val="001033D2"/>
    <w:rsid w:val="00103937"/>
    <w:rsid w:val="001040A1"/>
    <w:rsid w:val="001048AD"/>
    <w:rsid w:val="0010493D"/>
    <w:rsid w:val="00104CF2"/>
    <w:rsid w:val="00104DA0"/>
    <w:rsid w:val="00105160"/>
    <w:rsid w:val="00105249"/>
    <w:rsid w:val="001053C1"/>
    <w:rsid w:val="00105570"/>
    <w:rsid w:val="001056CB"/>
    <w:rsid w:val="00105812"/>
    <w:rsid w:val="00105E88"/>
    <w:rsid w:val="00106735"/>
    <w:rsid w:val="001067A4"/>
    <w:rsid w:val="00106BC9"/>
    <w:rsid w:val="00106E11"/>
    <w:rsid w:val="00107304"/>
    <w:rsid w:val="00110828"/>
    <w:rsid w:val="001109E6"/>
    <w:rsid w:val="00111192"/>
    <w:rsid w:val="001113AF"/>
    <w:rsid w:val="00111620"/>
    <w:rsid w:val="00111719"/>
    <w:rsid w:val="00111A29"/>
    <w:rsid w:val="001120FC"/>
    <w:rsid w:val="001123B0"/>
    <w:rsid w:val="001128A8"/>
    <w:rsid w:val="00112F21"/>
    <w:rsid w:val="0011300A"/>
    <w:rsid w:val="0011322D"/>
    <w:rsid w:val="00113355"/>
    <w:rsid w:val="001135BA"/>
    <w:rsid w:val="00113681"/>
    <w:rsid w:val="001137FD"/>
    <w:rsid w:val="00114BD9"/>
    <w:rsid w:val="00114F04"/>
    <w:rsid w:val="001151F9"/>
    <w:rsid w:val="00115911"/>
    <w:rsid w:val="00116A01"/>
    <w:rsid w:val="00116BE8"/>
    <w:rsid w:val="00116EAF"/>
    <w:rsid w:val="00117296"/>
    <w:rsid w:val="00117360"/>
    <w:rsid w:val="00117423"/>
    <w:rsid w:val="001174AC"/>
    <w:rsid w:val="0011759E"/>
    <w:rsid w:val="00120A72"/>
    <w:rsid w:val="00121651"/>
    <w:rsid w:val="001216B6"/>
    <w:rsid w:val="00121DA2"/>
    <w:rsid w:val="00121F6C"/>
    <w:rsid w:val="00122469"/>
    <w:rsid w:val="00122ABA"/>
    <w:rsid w:val="001233A1"/>
    <w:rsid w:val="00123B33"/>
    <w:rsid w:val="00123E23"/>
    <w:rsid w:val="00123E4E"/>
    <w:rsid w:val="00123E88"/>
    <w:rsid w:val="0012412F"/>
    <w:rsid w:val="00124497"/>
    <w:rsid w:val="00124BE6"/>
    <w:rsid w:val="00124C62"/>
    <w:rsid w:val="001251AA"/>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02A"/>
    <w:rsid w:val="00132682"/>
    <w:rsid w:val="001326B7"/>
    <w:rsid w:val="00132BAC"/>
    <w:rsid w:val="00132CFC"/>
    <w:rsid w:val="00133505"/>
    <w:rsid w:val="0013361D"/>
    <w:rsid w:val="001338E0"/>
    <w:rsid w:val="00133AA5"/>
    <w:rsid w:val="00133DCD"/>
    <w:rsid w:val="001343D1"/>
    <w:rsid w:val="0013459A"/>
    <w:rsid w:val="00134974"/>
    <w:rsid w:val="00134B80"/>
    <w:rsid w:val="00134B9D"/>
    <w:rsid w:val="0013500E"/>
    <w:rsid w:val="001354D1"/>
    <w:rsid w:val="0013585E"/>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39"/>
    <w:rsid w:val="00141757"/>
    <w:rsid w:val="00141AC2"/>
    <w:rsid w:val="00141AE5"/>
    <w:rsid w:val="00141B8E"/>
    <w:rsid w:val="00141D50"/>
    <w:rsid w:val="001421D0"/>
    <w:rsid w:val="0014227B"/>
    <w:rsid w:val="001426D9"/>
    <w:rsid w:val="00142F28"/>
    <w:rsid w:val="001431F0"/>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7B9"/>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42AB"/>
    <w:rsid w:val="00164453"/>
    <w:rsid w:val="00164712"/>
    <w:rsid w:val="0016473C"/>
    <w:rsid w:val="00164A5C"/>
    <w:rsid w:val="00164AA5"/>
    <w:rsid w:val="00164D4A"/>
    <w:rsid w:val="00164E07"/>
    <w:rsid w:val="0016584C"/>
    <w:rsid w:val="00165F6C"/>
    <w:rsid w:val="0016638E"/>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063"/>
    <w:rsid w:val="00173366"/>
    <w:rsid w:val="00173D85"/>
    <w:rsid w:val="001740CA"/>
    <w:rsid w:val="001743B2"/>
    <w:rsid w:val="00174547"/>
    <w:rsid w:val="00175564"/>
    <w:rsid w:val="001759F9"/>
    <w:rsid w:val="001765DD"/>
    <w:rsid w:val="0017669A"/>
    <w:rsid w:val="0017671C"/>
    <w:rsid w:val="00176AEF"/>
    <w:rsid w:val="00176D09"/>
    <w:rsid w:val="00176D18"/>
    <w:rsid w:val="00177528"/>
    <w:rsid w:val="001778E6"/>
    <w:rsid w:val="00177958"/>
    <w:rsid w:val="00177BC3"/>
    <w:rsid w:val="00177CD9"/>
    <w:rsid w:val="00180604"/>
    <w:rsid w:val="00180CB0"/>
    <w:rsid w:val="00180F27"/>
    <w:rsid w:val="001810C8"/>
    <w:rsid w:val="00181EE6"/>
    <w:rsid w:val="001821A8"/>
    <w:rsid w:val="001829FA"/>
    <w:rsid w:val="00182CB6"/>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0E0D"/>
    <w:rsid w:val="0019101F"/>
    <w:rsid w:val="00191D55"/>
    <w:rsid w:val="0019201E"/>
    <w:rsid w:val="0019214A"/>
    <w:rsid w:val="001927F4"/>
    <w:rsid w:val="001928FA"/>
    <w:rsid w:val="001929DB"/>
    <w:rsid w:val="001932DB"/>
    <w:rsid w:val="001933E2"/>
    <w:rsid w:val="00193541"/>
    <w:rsid w:val="0019376E"/>
    <w:rsid w:val="00193956"/>
    <w:rsid w:val="00193FB1"/>
    <w:rsid w:val="0019423B"/>
    <w:rsid w:val="00194C1A"/>
    <w:rsid w:val="00194C1C"/>
    <w:rsid w:val="0019553D"/>
    <w:rsid w:val="00195560"/>
    <w:rsid w:val="00195CC9"/>
    <w:rsid w:val="00195F35"/>
    <w:rsid w:val="00196171"/>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A5E"/>
    <w:rsid w:val="001A4CDF"/>
    <w:rsid w:val="001A509D"/>
    <w:rsid w:val="001A51EB"/>
    <w:rsid w:val="001A520D"/>
    <w:rsid w:val="001A551B"/>
    <w:rsid w:val="001A5678"/>
    <w:rsid w:val="001A5CD8"/>
    <w:rsid w:val="001A5F47"/>
    <w:rsid w:val="001A6872"/>
    <w:rsid w:val="001A6FF4"/>
    <w:rsid w:val="001A727B"/>
    <w:rsid w:val="001A75C5"/>
    <w:rsid w:val="001A791A"/>
    <w:rsid w:val="001A7D4F"/>
    <w:rsid w:val="001B03B7"/>
    <w:rsid w:val="001B09AD"/>
    <w:rsid w:val="001B0D07"/>
    <w:rsid w:val="001B1D92"/>
    <w:rsid w:val="001B1E67"/>
    <w:rsid w:val="001B20C9"/>
    <w:rsid w:val="001B2958"/>
    <w:rsid w:val="001B3934"/>
    <w:rsid w:val="001B3B5D"/>
    <w:rsid w:val="001B3C54"/>
    <w:rsid w:val="001B3E87"/>
    <w:rsid w:val="001B409D"/>
    <w:rsid w:val="001B41A8"/>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A2A"/>
    <w:rsid w:val="001C0B27"/>
    <w:rsid w:val="001C0BC4"/>
    <w:rsid w:val="001C1A97"/>
    <w:rsid w:val="001C2342"/>
    <w:rsid w:val="001C235F"/>
    <w:rsid w:val="001C2710"/>
    <w:rsid w:val="001C37BB"/>
    <w:rsid w:val="001C3959"/>
    <w:rsid w:val="001C3D68"/>
    <w:rsid w:val="001C411C"/>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C7EED"/>
    <w:rsid w:val="001D096F"/>
    <w:rsid w:val="001D0DD1"/>
    <w:rsid w:val="001D0EB8"/>
    <w:rsid w:val="001D155F"/>
    <w:rsid w:val="001D15CE"/>
    <w:rsid w:val="001D2EAF"/>
    <w:rsid w:val="001D30A6"/>
    <w:rsid w:val="001D3507"/>
    <w:rsid w:val="001D35F6"/>
    <w:rsid w:val="001D363E"/>
    <w:rsid w:val="001D3853"/>
    <w:rsid w:val="001D3BBA"/>
    <w:rsid w:val="001D3CC4"/>
    <w:rsid w:val="001D4FE9"/>
    <w:rsid w:val="001D53A2"/>
    <w:rsid w:val="001D5449"/>
    <w:rsid w:val="001D5846"/>
    <w:rsid w:val="001D5966"/>
    <w:rsid w:val="001D5C94"/>
    <w:rsid w:val="001D5CBC"/>
    <w:rsid w:val="001D6C50"/>
    <w:rsid w:val="001D6E0B"/>
    <w:rsid w:val="001D6E2D"/>
    <w:rsid w:val="001D74FE"/>
    <w:rsid w:val="001E085D"/>
    <w:rsid w:val="001E08B2"/>
    <w:rsid w:val="001E1051"/>
    <w:rsid w:val="001E19F7"/>
    <w:rsid w:val="001E1E22"/>
    <w:rsid w:val="001E26C4"/>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5B"/>
    <w:rsid w:val="001E5DE6"/>
    <w:rsid w:val="001E7352"/>
    <w:rsid w:val="001E7830"/>
    <w:rsid w:val="001E7E2B"/>
    <w:rsid w:val="001F00A4"/>
    <w:rsid w:val="001F01BF"/>
    <w:rsid w:val="001F02FA"/>
    <w:rsid w:val="001F06AE"/>
    <w:rsid w:val="001F0AAC"/>
    <w:rsid w:val="001F0C07"/>
    <w:rsid w:val="001F111E"/>
    <w:rsid w:val="001F16CB"/>
    <w:rsid w:val="001F1704"/>
    <w:rsid w:val="001F1CA5"/>
    <w:rsid w:val="001F1CAC"/>
    <w:rsid w:val="001F1F19"/>
    <w:rsid w:val="001F1F7A"/>
    <w:rsid w:val="001F1FE7"/>
    <w:rsid w:val="001F318A"/>
    <w:rsid w:val="001F3C10"/>
    <w:rsid w:val="001F3FCA"/>
    <w:rsid w:val="001F4679"/>
    <w:rsid w:val="001F47EF"/>
    <w:rsid w:val="001F4893"/>
    <w:rsid w:val="001F4904"/>
    <w:rsid w:val="001F4B5B"/>
    <w:rsid w:val="001F4D40"/>
    <w:rsid w:val="001F53DE"/>
    <w:rsid w:val="001F6169"/>
    <w:rsid w:val="001F6DC8"/>
    <w:rsid w:val="001F7A28"/>
    <w:rsid w:val="001F7B4F"/>
    <w:rsid w:val="001F7C6D"/>
    <w:rsid w:val="002007F1"/>
    <w:rsid w:val="00200928"/>
    <w:rsid w:val="00200C23"/>
    <w:rsid w:val="00201137"/>
    <w:rsid w:val="00201211"/>
    <w:rsid w:val="002017E2"/>
    <w:rsid w:val="00201D35"/>
    <w:rsid w:val="0020210B"/>
    <w:rsid w:val="002021E9"/>
    <w:rsid w:val="0020252D"/>
    <w:rsid w:val="00202F18"/>
    <w:rsid w:val="00202F59"/>
    <w:rsid w:val="00203036"/>
    <w:rsid w:val="00203077"/>
    <w:rsid w:val="0020379F"/>
    <w:rsid w:val="00203BDA"/>
    <w:rsid w:val="00203C54"/>
    <w:rsid w:val="00203C89"/>
    <w:rsid w:val="0020416E"/>
    <w:rsid w:val="002043AC"/>
    <w:rsid w:val="0020540C"/>
    <w:rsid w:val="00205882"/>
    <w:rsid w:val="00205CD7"/>
    <w:rsid w:val="0020655B"/>
    <w:rsid w:val="00206596"/>
    <w:rsid w:val="0020677C"/>
    <w:rsid w:val="00206CB7"/>
    <w:rsid w:val="002070A9"/>
    <w:rsid w:val="00207136"/>
    <w:rsid w:val="0020745F"/>
    <w:rsid w:val="0020754F"/>
    <w:rsid w:val="0020769D"/>
    <w:rsid w:val="002077D6"/>
    <w:rsid w:val="00207C49"/>
    <w:rsid w:val="0021039D"/>
    <w:rsid w:val="00210504"/>
    <w:rsid w:val="00210CD7"/>
    <w:rsid w:val="00210FC5"/>
    <w:rsid w:val="002112DA"/>
    <w:rsid w:val="00211437"/>
    <w:rsid w:val="00211904"/>
    <w:rsid w:val="0021211A"/>
    <w:rsid w:val="00212651"/>
    <w:rsid w:val="0021268F"/>
    <w:rsid w:val="002128D0"/>
    <w:rsid w:val="0021294F"/>
    <w:rsid w:val="00212B22"/>
    <w:rsid w:val="00212C47"/>
    <w:rsid w:val="00212CD2"/>
    <w:rsid w:val="002138FA"/>
    <w:rsid w:val="002139C7"/>
    <w:rsid w:val="00213E13"/>
    <w:rsid w:val="00213FA1"/>
    <w:rsid w:val="002140A6"/>
    <w:rsid w:val="00214136"/>
    <w:rsid w:val="0021420A"/>
    <w:rsid w:val="00214453"/>
    <w:rsid w:val="002146A8"/>
    <w:rsid w:val="00214C34"/>
    <w:rsid w:val="002151C8"/>
    <w:rsid w:val="0021533D"/>
    <w:rsid w:val="002153E2"/>
    <w:rsid w:val="002157BD"/>
    <w:rsid w:val="00216096"/>
    <w:rsid w:val="0021696C"/>
    <w:rsid w:val="00216AAF"/>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1C6"/>
    <w:rsid w:val="002238CC"/>
    <w:rsid w:val="00224784"/>
    <w:rsid w:val="00224C89"/>
    <w:rsid w:val="00225551"/>
    <w:rsid w:val="00226172"/>
    <w:rsid w:val="002265C2"/>
    <w:rsid w:val="00226865"/>
    <w:rsid w:val="00226BB0"/>
    <w:rsid w:val="00226C82"/>
    <w:rsid w:val="00226CEA"/>
    <w:rsid w:val="002271C3"/>
    <w:rsid w:val="0022743C"/>
    <w:rsid w:val="002302DB"/>
    <w:rsid w:val="00230DAD"/>
    <w:rsid w:val="00230EF1"/>
    <w:rsid w:val="00231161"/>
    <w:rsid w:val="00231E3A"/>
    <w:rsid w:val="0023222B"/>
    <w:rsid w:val="0023247D"/>
    <w:rsid w:val="00232F09"/>
    <w:rsid w:val="00233301"/>
    <w:rsid w:val="00233BCC"/>
    <w:rsid w:val="0023413E"/>
    <w:rsid w:val="002342DD"/>
    <w:rsid w:val="002344A0"/>
    <w:rsid w:val="002345DB"/>
    <w:rsid w:val="00234B22"/>
    <w:rsid w:val="002351AD"/>
    <w:rsid w:val="002351B7"/>
    <w:rsid w:val="002352F4"/>
    <w:rsid w:val="00235387"/>
    <w:rsid w:val="00235544"/>
    <w:rsid w:val="002355CA"/>
    <w:rsid w:val="002356BF"/>
    <w:rsid w:val="00235763"/>
    <w:rsid w:val="002357E6"/>
    <w:rsid w:val="002361CA"/>
    <w:rsid w:val="002366FB"/>
    <w:rsid w:val="0023674E"/>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0FD"/>
    <w:rsid w:val="002421B4"/>
    <w:rsid w:val="002429F1"/>
    <w:rsid w:val="00242A02"/>
    <w:rsid w:val="00242CBB"/>
    <w:rsid w:val="00242D21"/>
    <w:rsid w:val="00242D5C"/>
    <w:rsid w:val="00242DE0"/>
    <w:rsid w:val="00243BA8"/>
    <w:rsid w:val="00243CC8"/>
    <w:rsid w:val="00243F28"/>
    <w:rsid w:val="00244262"/>
    <w:rsid w:val="00244359"/>
    <w:rsid w:val="002448A1"/>
    <w:rsid w:val="00244941"/>
    <w:rsid w:val="00244A81"/>
    <w:rsid w:val="00244DD6"/>
    <w:rsid w:val="00245253"/>
    <w:rsid w:val="002454BB"/>
    <w:rsid w:val="002457C9"/>
    <w:rsid w:val="00245AA1"/>
    <w:rsid w:val="00245F1A"/>
    <w:rsid w:val="00245FA7"/>
    <w:rsid w:val="0024608B"/>
    <w:rsid w:val="00246A67"/>
    <w:rsid w:val="00247D2B"/>
    <w:rsid w:val="002503F2"/>
    <w:rsid w:val="002504E3"/>
    <w:rsid w:val="002504F4"/>
    <w:rsid w:val="002505B6"/>
    <w:rsid w:val="002506CB"/>
    <w:rsid w:val="00250A1E"/>
    <w:rsid w:val="00250E1B"/>
    <w:rsid w:val="0025126E"/>
    <w:rsid w:val="0025177C"/>
    <w:rsid w:val="00251EA9"/>
    <w:rsid w:val="002521C5"/>
    <w:rsid w:val="002522BE"/>
    <w:rsid w:val="0025230A"/>
    <w:rsid w:val="0025337F"/>
    <w:rsid w:val="002534E6"/>
    <w:rsid w:val="0025351C"/>
    <w:rsid w:val="00254140"/>
    <w:rsid w:val="00254432"/>
    <w:rsid w:val="00254896"/>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57DEB"/>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5752"/>
    <w:rsid w:val="00265D91"/>
    <w:rsid w:val="00265E6D"/>
    <w:rsid w:val="0026661C"/>
    <w:rsid w:val="00266E6B"/>
    <w:rsid w:val="00266FFD"/>
    <w:rsid w:val="00267592"/>
    <w:rsid w:val="00267DBA"/>
    <w:rsid w:val="002701A0"/>
    <w:rsid w:val="002709DB"/>
    <w:rsid w:val="00271179"/>
    <w:rsid w:val="0027121D"/>
    <w:rsid w:val="002717A3"/>
    <w:rsid w:val="00272414"/>
    <w:rsid w:val="002726CB"/>
    <w:rsid w:val="002728C9"/>
    <w:rsid w:val="00272FCA"/>
    <w:rsid w:val="0027359C"/>
    <w:rsid w:val="00273AA1"/>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A04"/>
    <w:rsid w:val="00277C3F"/>
    <w:rsid w:val="00277D6E"/>
    <w:rsid w:val="002802E9"/>
    <w:rsid w:val="002802F5"/>
    <w:rsid w:val="00280403"/>
    <w:rsid w:val="00280862"/>
    <w:rsid w:val="00280ACF"/>
    <w:rsid w:val="00280C3C"/>
    <w:rsid w:val="00281228"/>
    <w:rsid w:val="00281F30"/>
    <w:rsid w:val="00281FAD"/>
    <w:rsid w:val="002821A6"/>
    <w:rsid w:val="00282283"/>
    <w:rsid w:val="00282534"/>
    <w:rsid w:val="00282907"/>
    <w:rsid w:val="00283915"/>
    <w:rsid w:val="00283D10"/>
    <w:rsid w:val="00283D58"/>
    <w:rsid w:val="00284791"/>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39A"/>
    <w:rsid w:val="00290C10"/>
    <w:rsid w:val="00290D5F"/>
    <w:rsid w:val="00290F60"/>
    <w:rsid w:val="00290FFD"/>
    <w:rsid w:val="002911A8"/>
    <w:rsid w:val="002912F0"/>
    <w:rsid w:val="00291567"/>
    <w:rsid w:val="00291863"/>
    <w:rsid w:val="00292258"/>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67CA"/>
    <w:rsid w:val="00296C6D"/>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510"/>
    <w:rsid w:val="002A2F10"/>
    <w:rsid w:val="002A360E"/>
    <w:rsid w:val="002A3ABA"/>
    <w:rsid w:val="002A3E90"/>
    <w:rsid w:val="002A3FCD"/>
    <w:rsid w:val="002A4278"/>
    <w:rsid w:val="002A4299"/>
    <w:rsid w:val="002A44E2"/>
    <w:rsid w:val="002A45D8"/>
    <w:rsid w:val="002A496E"/>
    <w:rsid w:val="002A4A51"/>
    <w:rsid w:val="002A4B57"/>
    <w:rsid w:val="002A5489"/>
    <w:rsid w:val="002A5985"/>
    <w:rsid w:val="002A5EC3"/>
    <w:rsid w:val="002A6746"/>
    <w:rsid w:val="002A6A8E"/>
    <w:rsid w:val="002A6B96"/>
    <w:rsid w:val="002A6D2B"/>
    <w:rsid w:val="002A79B0"/>
    <w:rsid w:val="002A79CE"/>
    <w:rsid w:val="002B0085"/>
    <w:rsid w:val="002B0238"/>
    <w:rsid w:val="002B07FC"/>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5FD8"/>
    <w:rsid w:val="002B6344"/>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463A"/>
    <w:rsid w:val="002C4710"/>
    <w:rsid w:val="002C4ED9"/>
    <w:rsid w:val="002C5056"/>
    <w:rsid w:val="002C52BC"/>
    <w:rsid w:val="002C5BBA"/>
    <w:rsid w:val="002C5D62"/>
    <w:rsid w:val="002C6104"/>
    <w:rsid w:val="002C6318"/>
    <w:rsid w:val="002C6675"/>
    <w:rsid w:val="002C6865"/>
    <w:rsid w:val="002C6DF7"/>
    <w:rsid w:val="002C7649"/>
    <w:rsid w:val="002C774A"/>
    <w:rsid w:val="002C7B96"/>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869"/>
    <w:rsid w:val="002D4BA2"/>
    <w:rsid w:val="002D4C07"/>
    <w:rsid w:val="002D4D31"/>
    <w:rsid w:val="002D4EE6"/>
    <w:rsid w:val="002D5195"/>
    <w:rsid w:val="002D5884"/>
    <w:rsid w:val="002D5FB6"/>
    <w:rsid w:val="002D60BA"/>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09CD"/>
    <w:rsid w:val="002E11E2"/>
    <w:rsid w:val="002E156D"/>
    <w:rsid w:val="002E1B11"/>
    <w:rsid w:val="002E25CE"/>
    <w:rsid w:val="002E32A4"/>
    <w:rsid w:val="002E3D0D"/>
    <w:rsid w:val="002E3EE0"/>
    <w:rsid w:val="002E4A65"/>
    <w:rsid w:val="002E4D1F"/>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78"/>
    <w:rsid w:val="002E765E"/>
    <w:rsid w:val="002E76E2"/>
    <w:rsid w:val="002E78FC"/>
    <w:rsid w:val="002E79C0"/>
    <w:rsid w:val="002E7B11"/>
    <w:rsid w:val="002F0232"/>
    <w:rsid w:val="002F052A"/>
    <w:rsid w:val="002F0A15"/>
    <w:rsid w:val="002F124D"/>
    <w:rsid w:val="002F147D"/>
    <w:rsid w:val="002F1DC3"/>
    <w:rsid w:val="002F214C"/>
    <w:rsid w:val="002F2222"/>
    <w:rsid w:val="002F22CC"/>
    <w:rsid w:val="002F2394"/>
    <w:rsid w:val="002F23F7"/>
    <w:rsid w:val="002F25B1"/>
    <w:rsid w:val="002F2CF0"/>
    <w:rsid w:val="002F3228"/>
    <w:rsid w:val="002F3A91"/>
    <w:rsid w:val="002F3C7A"/>
    <w:rsid w:val="002F4476"/>
    <w:rsid w:val="002F48D6"/>
    <w:rsid w:val="002F4C5D"/>
    <w:rsid w:val="002F4CC1"/>
    <w:rsid w:val="002F51D7"/>
    <w:rsid w:val="002F5E47"/>
    <w:rsid w:val="002F5FED"/>
    <w:rsid w:val="002F6278"/>
    <w:rsid w:val="002F62CB"/>
    <w:rsid w:val="002F6707"/>
    <w:rsid w:val="002F7043"/>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27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A14"/>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73E"/>
    <w:rsid w:val="00321819"/>
    <w:rsid w:val="00321E1B"/>
    <w:rsid w:val="0032205D"/>
    <w:rsid w:val="003220D6"/>
    <w:rsid w:val="003222C1"/>
    <w:rsid w:val="00322A67"/>
    <w:rsid w:val="00322BF3"/>
    <w:rsid w:val="00323092"/>
    <w:rsid w:val="003234D1"/>
    <w:rsid w:val="00323532"/>
    <w:rsid w:val="00323659"/>
    <w:rsid w:val="00323922"/>
    <w:rsid w:val="00323D47"/>
    <w:rsid w:val="003246D7"/>
    <w:rsid w:val="00324D8B"/>
    <w:rsid w:val="0032528A"/>
    <w:rsid w:val="00325784"/>
    <w:rsid w:val="003257CB"/>
    <w:rsid w:val="00325BD7"/>
    <w:rsid w:val="00325E81"/>
    <w:rsid w:val="0032602D"/>
    <w:rsid w:val="003261E7"/>
    <w:rsid w:val="003261F3"/>
    <w:rsid w:val="003263A3"/>
    <w:rsid w:val="003266C9"/>
    <w:rsid w:val="00326D1B"/>
    <w:rsid w:val="00326F8C"/>
    <w:rsid w:val="0032706E"/>
    <w:rsid w:val="00327290"/>
    <w:rsid w:val="003272DF"/>
    <w:rsid w:val="00327526"/>
    <w:rsid w:val="003276EC"/>
    <w:rsid w:val="00327806"/>
    <w:rsid w:val="00327D84"/>
    <w:rsid w:val="003302F1"/>
    <w:rsid w:val="0033041B"/>
    <w:rsid w:val="00330552"/>
    <w:rsid w:val="0033077D"/>
    <w:rsid w:val="00330937"/>
    <w:rsid w:val="00330F36"/>
    <w:rsid w:val="003316B7"/>
    <w:rsid w:val="00331D00"/>
    <w:rsid w:val="003324D7"/>
    <w:rsid w:val="003329D3"/>
    <w:rsid w:val="00332DB3"/>
    <w:rsid w:val="00332F39"/>
    <w:rsid w:val="00334173"/>
    <w:rsid w:val="003343AA"/>
    <w:rsid w:val="0033494C"/>
    <w:rsid w:val="003359D0"/>
    <w:rsid w:val="00335C6B"/>
    <w:rsid w:val="00335D9C"/>
    <w:rsid w:val="00335FD9"/>
    <w:rsid w:val="00335FEC"/>
    <w:rsid w:val="0033600D"/>
    <w:rsid w:val="003364B0"/>
    <w:rsid w:val="0033660F"/>
    <w:rsid w:val="0033684D"/>
    <w:rsid w:val="00336A20"/>
    <w:rsid w:val="00336FFE"/>
    <w:rsid w:val="003371ED"/>
    <w:rsid w:val="0033752C"/>
    <w:rsid w:val="00337850"/>
    <w:rsid w:val="0033790D"/>
    <w:rsid w:val="0034010D"/>
    <w:rsid w:val="0034028C"/>
    <w:rsid w:val="00340BD2"/>
    <w:rsid w:val="003417BB"/>
    <w:rsid w:val="00341EDB"/>
    <w:rsid w:val="0034291E"/>
    <w:rsid w:val="00342C19"/>
    <w:rsid w:val="00342C7F"/>
    <w:rsid w:val="00343224"/>
    <w:rsid w:val="003434ED"/>
    <w:rsid w:val="00343F46"/>
    <w:rsid w:val="0034408B"/>
    <w:rsid w:val="003441D8"/>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825"/>
    <w:rsid w:val="00350BB9"/>
    <w:rsid w:val="0035104A"/>
    <w:rsid w:val="00351265"/>
    <w:rsid w:val="0035168E"/>
    <w:rsid w:val="0035183E"/>
    <w:rsid w:val="00351B3E"/>
    <w:rsid w:val="00351BC6"/>
    <w:rsid w:val="00352C3E"/>
    <w:rsid w:val="00353048"/>
    <w:rsid w:val="00353507"/>
    <w:rsid w:val="0035372B"/>
    <w:rsid w:val="003538E6"/>
    <w:rsid w:val="00353AAB"/>
    <w:rsid w:val="003543CC"/>
    <w:rsid w:val="003546D9"/>
    <w:rsid w:val="00354B35"/>
    <w:rsid w:val="003555FB"/>
    <w:rsid w:val="00355836"/>
    <w:rsid w:val="00355BC7"/>
    <w:rsid w:val="00355EDA"/>
    <w:rsid w:val="0035653C"/>
    <w:rsid w:val="00356615"/>
    <w:rsid w:val="00356914"/>
    <w:rsid w:val="00357132"/>
    <w:rsid w:val="00357B3B"/>
    <w:rsid w:val="00357F68"/>
    <w:rsid w:val="003600E6"/>
    <w:rsid w:val="00360649"/>
    <w:rsid w:val="003607BB"/>
    <w:rsid w:val="00360AC3"/>
    <w:rsid w:val="00360E25"/>
    <w:rsid w:val="00360F55"/>
    <w:rsid w:val="00361080"/>
    <w:rsid w:val="003611D5"/>
    <w:rsid w:val="00361C59"/>
    <w:rsid w:val="00361CE1"/>
    <w:rsid w:val="00361E49"/>
    <w:rsid w:val="00361F7A"/>
    <w:rsid w:val="00362623"/>
    <w:rsid w:val="0036283C"/>
    <w:rsid w:val="0036343B"/>
    <w:rsid w:val="00363552"/>
    <w:rsid w:val="003639D5"/>
    <w:rsid w:val="00363A13"/>
    <w:rsid w:val="003646E6"/>
    <w:rsid w:val="0036470B"/>
    <w:rsid w:val="003647DD"/>
    <w:rsid w:val="00364A41"/>
    <w:rsid w:val="00364DAE"/>
    <w:rsid w:val="0036523F"/>
    <w:rsid w:val="00365340"/>
    <w:rsid w:val="0036569E"/>
    <w:rsid w:val="00365882"/>
    <w:rsid w:val="00366731"/>
    <w:rsid w:val="00366D27"/>
    <w:rsid w:val="003675B5"/>
    <w:rsid w:val="00367E11"/>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E79"/>
    <w:rsid w:val="0037540A"/>
    <w:rsid w:val="0037597D"/>
    <w:rsid w:val="003759BE"/>
    <w:rsid w:val="00375A4C"/>
    <w:rsid w:val="00375AA7"/>
    <w:rsid w:val="00375D4F"/>
    <w:rsid w:val="00375ED2"/>
    <w:rsid w:val="003761EB"/>
    <w:rsid w:val="0037711F"/>
    <w:rsid w:val="003771A5"/>
    <w:rsid w:val="00377CDF"/>
    <w:rsid w:val="00380821"/>
    <w:rsid w:val="00380D73"/>
    <w:rsid w:val="003810B1"/>
    <w:rsid w:val="0038176D"/>
    <w:rsid w:val="003817C3"/>
    <w:rsid w:val="00382341"/>
    <w:rsid w:val="00382699"/>
    <w:rsid w:val="003835FA"/>
    <w:rsid w:val="00383D14"/>
    <w:rsid w:val="00384388"/>
    <w:rsid w:val="003845E9"/>
    <w:rsid w:val="00384660"/>
    <w:rsid w:val="00384CFE"/>
    <w:rsid w:val="0038586D"/>
    <w:rsid w:val="00385C9D"/>
    <w:rsid w:val="00386653"/>
    <w:rsid w:val="00386944"/>
    <w:rsid w:val="00386C50"/>
    <w:rsid w:val="00386D1C"/>
    <w:rsid w:val="003870EF"/>
    <w:rsid w:val="00387437"/>
    <w:rsid w:val="0038772F"/>
    <w:rsid w:val="003877CD"/>
    <w:rsid w:val="003903A2"/>
    <w:rsid w:val="00390403"/>
    <w:rsid w:val="00390C9F"/>
    <w:rsid w:val="00390D60"/>
    <w:rsid w:val="0039184E"/>
    <w:rsid w:val="003919B8"/>
    <w:rsid w:val="00391C82"/>
    <w:rsid w:val="00391D58"/>
    <w:rsid w:val="00392313"/>
    <w:rsid w:val="00392AF0"/>
    <w:rsid w:val="00393348"/>
    <w:rsid w:val="00393815"/>
    <w:rsid w:val="00393CD0"/>
    <w:rsid w:val="00393F60"/>
    <w:rsid w:val="003940C5"/>
    <w:rsid w:val="00394115"/>
    <w:rsid w:val="003943AE"/>
    <w:rsid w:val="003947D7"/>
    <w:rsid w:val="00394E1C"/>
    <w:rsid w:val="00394E95"/>
    <w:rsid w:val="0039511F"/>
    <w:rsid w:val="0039529D"/>
    <w:rsid w:val="003952BA"/>
    <w:rsid w:val="00395308"/>
    <w:rsid w:val="00395898"/>
    <w:rsid w:val="003959CC"/>
    <w:rsid w:val="00395B73"/>
    <w:rsid w:val="00395C66"/>
    <w:rsid w:val="00395D00"/>
    <w:rsid w:val="00395EE4"/>
    <w:rsid w:val="003966AF"/>
    <w:rsid w:val="00396ADD"/>
    <w:rsid w:val="00396C26"/>
    <w:rsid w:val="003970B6"/>
    <w:rsid w:val="003973C4"/>
    <w:rsid w:val="0039779E"/>
    <w:rsid w:val="0039790C"/>
    <w:rsid w:val="00397A79"/>
    <w:rsid w:val="00397AA8"/>
    <w:rsid w:val="003A0B7F"/>
    <w:rsid w:val="003A15C5"/>
    <w:rsid w:val="003A1BD2"/>
    <w:rsid w:val="003A1DA5"/>
    <w:rsid w:val="003A2280"/>
    <w:rsid w:val="003A2B9E"/>
    <w:rsid w:val="003A2DD8"/>
    <w:rsid w:val="003A375E"/>
    <w:rsid w:val="003A402D"/>
    <w:rsid w:val="003A41CC"/>
    <w:rsid w:val="003A5013"/>
    <w:rsid w:val="003A5188"/>
    <w:rsid w:val="003A571D"/>
    <w:rsid w:val="003A57D5"/>
    <w:rsid w:val="003A5902"/>
    <w:rsid w:val="003A5AF4"/>
    <w:rsid w:val="003A6164"/>
    <w:rsid w:val="003A64D1"/>
    <w:rsid w:val="003A6644"/>
    <w:rsid w:val="003A69D6"/>
    <w:rsid w:val="003A7426"/>
    <w:rsid w:val="003A75D8"/>
    <w:rsid w:val="003A787B"/>
    <w:rsid w:val="003A7EBD"/>
    <w:rsid w:val="003A7F84"/>
    <w:rsid w:val="003B01D2"/>
    <w:rsid w:val="003B04F1"/>
    <w:rsid w:val="003B0679"/>
    <w:rsid w:val="003B139A"/>
    <w:rsid w:val="003B1813"/>
    <w:rsid w:val="003B197A"/>
    <w:rsid w:val="003B1CD4"/>
    <w:rsid w:val="003B1D53"/>
    <w:rsid w:val="003B226E"/>
    <w:rsid w:val="003B298F"/>
    <w:rsid w:val="003B2C76"/>
    <w:rsid w:val="003B2F65"/>
    <w:rsid w:val="003B3748"/>
    <w:rsid w:val="003B3977"/>
    <w:rsid w:val="003B3AB5"/>
    <w:rsid w:val="003B41CD"/>
    <w:rsid w:val="003B564A"/>
    <w:rsid w:val="003B5F94"/>
    <w:rsid w:val="003B62CD"/>
    <w:rsid w:val="003B6572"/>
    <w:rsid w:val="003B6CEE"/>
    <w:rsid w:val="003B6D43"/>
    <w:rsid w:val="003B6D7C"/>
    <w:rsid w:val="003B6D8C"/>
    <w:rsid w:val="003B6E69"/>
    <w:rsid w:val="003B73F7"/>
    <w:rsid w:val="003B76AB"/>
    <w:rsid w:val="003B787F"/>
    <w:rsid w:val="003B7C4C"/>
    <w:rsid w:val="003B7F46"/>
    <w:rsid w:val="003C05C2"/>
    <w:rsid w:val="003C07AE"/>
    <w:rsid w:val="003C09E8"/>
    <w:rsid w:val="003C0C68"/>
    <w:rsid w:val="003C0FE1"/>
    <w:rsid w:val="003C24DA"/>
    <w:rsid w:val="003C2740"/>
    <w:rsid w:val="003C3267"/>
    <w:rsid w:val="003C334A"/>
    <w:rsid w:val="003C3403"/>
    <w:rsid w:val="003C362D"/>
    <w:rsid w:val="003C39CD"/>
    <w:rsid w:val="003C3D45"/>
    <w:rsid w:val="003C3D71"/>
    <w:rsid w:val="003C3F11"/>
    <w:rsid w:val="003C3FD5"/>
    <w:rsid w:val="003C5004"/>
    <w:rsid w:val="003C5336"/>
    <w:rsid w:val="003C570C"/>
    <w:rsid w:val="003C574E"/>
    <w:rsid w:val="003C5AF7"/>
    <w:rsid w:val="003C6B95"/>
    <w:rsid w:val="003C76D2"/>
    <w:rsid w:val="003C7A9E"/>
    <w:rsid w:val="003C7ED7"/>
    <w:rsid w:val="003D0A0C"/>
    <w:rsid w:val="003D19EF"/>
    <w:rsid w:val="003D1CBA"/>
    <w:rsid w:val="003D219B"/>
    <w:rsid w:val="003D2438"/>
    <w:rsid w:val="003D2926"/>
    <w:rsid w:val="003D3672"/>
    <w:rsid w:val="003D37FC"/>
    <w:rsid w:val="003D3AFA"/>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98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0C3"/>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E1"/>
    <w:rsid w:val="003F6C92"/>
    <w:rsid w:val="003F6ED2"/>
    <w:rsid w:val="003F701F"/>
    <w:rsid w:val="003F717D"/>
    <w:rsid w:val="003F7C3A"/>
    <w:rsid w:val="004003AC"/>
    <w:rsid w:val="0040054A"/>
    <w:rsid w:val="00400744"/>
    <w:rsid w:val="00400C31"/>
    <w:rsid w:val="00400CA3"/>
    <w:rsid w:val="00401059"/>
    <w:rsid w:val="004010E5"/>
    <w:rsid w:val="00401606"/>
    <w:rsid w:val="00401CA2"/>
    <w:rsid w:val="004025F4"/>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99C"/>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DAE"/>
    <w:rsid w:val="004160AF"/>
    <w:rsid w:val="004161C9"/>
    <w:rsid w:val="00416617"/>
    <w:rsid w:val="0041666D"/>
    <w:rsid w:val="00417380"/>
    <w:rsid w:val="00417DC0"/>
    <w:rsid w:val="00417FBC"/>
    <w:rsid w:val="004209B9"/>
    <w:rsid w:val="00420D81"/>
    <w:rsid w:val="00421071"/>
    <w:rsid w:val="0042112C"/>
    <w:rsid w:val="004213CE"/>
    <w:rsid w:val="00421BAD"/>
    <w:rsid w:val="00421F83"/>
    <w:rsid w:val="004223DF"/>
    <w:rsid w:val="00422847"/>
    <w:rsid w:val="00422878"/>
    <w:rsid w:val="00422A68"/>
    <w:rsid w:val="00423437"/>
    <w:rsid w:val="004237AA"/>
    <w:rsid w:val="00423D1D"/>
    <w:rsid w:val="004242F7"/>
    <w:rsid w:val="00424AB6"/>
    <w:rsid w:val="0042562C"/>
    <w:rsid w:val="004256ED"/>
    <w:rsid w:val="004257C9"/>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0CD3"/>
    <w:rsid w:val="004313AC"/>
    <w:rsid w:val="00431698"/>
    <w:rsid w:val="004316F1"/>
    <w:rsid w:val="00431CAB"/>
    <w:rsid w:val="00431D0E"/>
    <w:rsid w:val="00431D36"/>
    <w:rsid w:val="004328BF"/>
    <w:rsid w:val="004329A6"/>
    <w:rsid w:val="00432E81"/>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20E"/>
    <w:rsid w:val="004376F5"/>
    <w:rsid w:val="00437737"/>
    <w:rsid w:val="00437738"/>
    <w:rsid w:val="00437C30"/>
    <w:rsid w:val="00437CE5"/>
    <w:rsid w:val="00437F16"/>
    <w:rsid w:val="004402C0"/>
    <w:rsid w:val="004410CA"/>
    <w:rsid w:val="004413F4"/>
    <w:rsid w:val="0044145D"/>
    <w:rsid w:val="004418F2"/>
    <w:rsid w:val="00441D12"/>
    <w:rsid w:val="00441FF3"/>
    <w:rsid w:val="00442400"/>
    <w:rsid w:val="00442C2B"/>
    <w:rsid w:val="00443283"/>
    <w:rsid w:val="00443882"/>
    <w:rsid w:val="00443B9C"/>
    <w:rsid w:val="00443FE5"/>
    <w:rsid w:val="00444035"/>
    <w:rsid w:val="0044435E"/>
    <w:rsid w:val="00444530"/>
    <w:rsid w:val="0044460B"/>
    <w:rsid w:val="00444904"/>
    <w:rsid w:val="0044492A"/>
    <w:rsid w:val="00444F2C"/>
    <w:rsid w:val="00445039"/>
    <w:rsid w:val="0044523C"/>
    <w:rsid w:val="00445412"/>
    <w:rsid w:val="00445F7F"/>
    <w:rsid w:val="00446391"/>
    <w:rsid w:val="004463B0"/>
    <w:rsid w:val="00446870"/>
    <w:rsid w:val="00446F7D"/>
    <w:rsid w:val="00446FE1"/>
    <w:rsid w:val="0044719C"/>
    <w:rsid w:val="00447304"/>
    <w:rsid w:val="0044730C"/>
    <w:rsid w:val="00447CA5"/>
    <w:rsid w:val="00450175"/>
    <w:rsid w:val="00450472"/>
    <w:rsid w:val="004504A1"/>
    <w:rsid w:val="0045056F"/>
    <w:rsid w:val="004507BE"/>
    <w:rsid w:val="00450C22"/>
    <w:rsid w:val="00451443"/>
    <w:rsid w:val="004514B5"/>
    <w:rsid w:val="004517C8"/>
    <w:rsid w:val="004518FC"/>
    <w:rsid w:val="00451B50"/>
    <w:rsid w:val="00452261"/>
    <w:rsid w:val="004522B2"/>
    <w:rsid w:val="0045235D"/>
    <w:rsid w:val="00452567"/>
    <w:rsid w:val="00452D82"/>
    <w:rsid w:val="0045331B"/>
    <w:rsid w:val="004536E2"/>
    <w:rsid w:val="004537C7"/>
    <w:rsid w:val="0045390E"/>
    <w:rsid w:val="00453C54"/>
    <w:rsid w:val="00453CAF"/>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E53"/>
    <w:rsid w:val="00456F56"/>
    <w:rsid w:val="00456F61"/>
    <w:rsid w:val="00457080"/>
    <w:rsid w:val="0045752A"/>
    <w:rsid w:val="004576B9"/>
    <w:rsid w:val="00457797"/>
    <w:rsid w:val="00457A4F"/>
    <w:rsid w:val="00457C8B"/>
    <w:rsid w:val="004600A9"/>
    <w:rsid w:val="004600E1"/>
    <w:rsid w:val="004601BD"/>
    <w:rsid w:val="004602B6"/>
    <w:rsid w:val="0046077E"/>
    <w:rsid w:val="004608D3"/>
    <w:rsid w:val="00461668"/>
    <w:rsid w:val="0046268D"/>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E8A"/>
    <w:rsid w:val="00466003"/>
    <w:rsid w:val="00466487"/>
    <w:rsid w:val="00466693"/>
    <w:rsid w:val="00466C97"/>
    <w:rsid w:val="00467C46"/>
    <w:rsid w:val="00467C8F"/>
    <w:rsid w:val="004701D3"/>
    <w:rsid w:val="00470544"/>
    <w:rsid w:val="00470954"/>
    <w:rsid w:val="004709B8"/>
    <w:rsid w:val="00471059"/>
    <w:rsid w:val="0047237D"/>
    <w:rsid w:val="004724C4"/>
    <w:rsid w:val="00472C5A"/>
    <w:rsid w:val="00473B1A"/>
    <w:rsid w:val="00473B7A"/>
    <w:rsid w:val="00473DDF"/>
    <w:rsid w:val="00473EE5"/>
    <w:rsid w:val="004742E1"/>
    <w:rsid w:val="00474346"/>
    <w:rsid w:val="004743B0"/>
    <w:rsid w:val="00474956"/>
    <w:rsid w:val="00474D87"/>
    <w:rsid w:val="00474DA5"/>
    <w:rsid w:val="00475349"/>
    <w:rsid w:val="0047577D"/>
    <w:rsid w:val="00475B73"/>
    <w:rsid w:val="00475F8E"/>
    <w:rsid w:val="0047623E"/>
    <w:rsid w:val="00476316"/>
    <w:rsid w:val="004765D3"/>
    <w:rsid w:val="0047680C"/>
    <w:rsid w:val="00476AAA"/>
    <w:rsid w:val="00476AE5"/>
    <w:rsid w:val="004771D3"/>
    <w:rsid w:val="00477628"/>
    <w:rsid w:val="004776D9"/>
    <w:rsid w:val="004779CD"/>
    <w:rsid w:val="004803D6"/>
    <w:rsid w:val="0048097C"/>
    <w:rsid w:val="00480BFA"/>
    <w:rsid w:val="0048149D"/>
    <w:rsid w:val="0048152B"/>
    <w:rsid w:val="004821BD"/>
    <w:rsid w:val="00482AA0"/>
    <w:rsid w:val="00482E5C"/>
    <w:rsid w:val="004830D5"/>
    <w:rsid w:val="00483288"/>
    <w:rsid w:val="00483752"/>
    <w:rsid w:val="004837A8"/>
    <w:rsid w:val="00483B06"/>
    <w:rsid w:val="00483BD1"/>
    <w:rsid w:val="00483CBD"/>
    <w:rsid w:val="00484197"/>
    <w:rsid w:val="00484C80"/>
    <w:rsid w:val="00484F97"/>
    <w:rsid w:val="0048510D"/>
    <w:rsid w:val="00485274"/>
    <w:rsid w:val="00485EF7"/>
    <w:rsid w:val="00485F31"/>
    <w:rsid w:val="004866B4"/>
    <w:rsid w:val="00486923"/>
    <w:rsid w:val="004871A0"/>
    <w:rsid w:val="00487200"/>
    <w:rsid w:val="00487475"/>
    <w:rsid w:val="0048750C"/>
    <w:rsid w:val="00487733"/>
    <w:rsid w:val="0048781C"/>
    <w:rsid w:val="004879FD"/>
    <w:rsid w:val="00490021"/>
    <w:rsid w:val="0049009D"/>
    <w:rsid w:val="004900BE"/>
    <w:rsid w:val="00490991"/>
    <w:rsid w:val="00490C33"/>
    <w:rsid w:val="00490E14"/>
    <w:rsid w:val="00490E27"/>
    <w:rsid w:val="00491267"/>
    <w:rsid w:val="004913E5"/>
    <w:rsid w:val="004915D5"/>
    <w:rsid w:val="00491672"/>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59CC"/>
    <w:rsid w:val="004962E5"/>
    <w:rsid w:val="00496313"/>
    <w:rsid w:val="0049644B"/>
    <w:rsid w:val="00496571"/>
    <w:rsid w:val="004967E9"/>
    <w:rsid w:val="004969CE"/>
    <w:rsid w:val="004971B9"/>
    <w:rsid w:val="0049759D"/>
    <w:rsid w:val="0049761D"/>
    <w:rsid w:val="0049776D"/>
    <w:rsid w:val="00497AB9"/>
    <w:rsid w:val="004A05FB"/>
    <w:rsid w:val="004A0C47"/>
    <w:rsid w:val="004A150D"/>
    <w:rsid w:val="004A1629"/>
    <w:rsid w:val="004A1D64"/>
    <w:rsid w:val="004A2673"/>
    <w:rsid w:val="004A2CA4"/>
    <w:rsid w:val="004A2DF2"/>
    <w:rsid w:val="004A3809"/>
    <w:rsid w:val="004A398B"/>
    <w:rsid w:val="004A3E5D"/>
    <w:rsid w:val="004A3FF5"/>
    <w:rsid w:val="004A42F7"/>
    <w:rsid w:val="004A44C0"/>
    <w:rsid w:val="004A4E75"/>
    <w:rsid w:val="004A5363"/>
    <w:rsid w:val="004A5CC5"/>
    <w:rsid w:val="004A5D44"/>
    <w:rsid w:val="004A64FE"/>
    <w:rsid w:val="004A69C4"/>
    <w:rsid w:val="004A6CC1"/>
    <w:rsid w:val="004A736A"/>
    <w:rsid w:val="004A79C2"/>
    <w:rsid w:val="004B0157"/>
    <w:rsid w:val="004B114F"/>
    <w:rsid w:val="004B13FE"/>
    <w:rsid w:val="004B1A1F"/>
    <w:rsid w:val="004B1FE6"/>
    <w:rsid w:val="004B2056"/>
    <w:rsid w:val="004B2409"/>
    <w:rsid w:val="004B24E2"/>
    <w:rsid w:val="004B296B"/>
    <w:rsid w:val="004B3124"/>
    <w:rsid w:val="004B3153"/>
    <w:rsid w:val="004B31D0"/>
    <w:rsid w:val="004B3762"/>
    <w:rsid w:val="004B4069"/>
    <w:rsid w:val="004B43BB"/>
    <w:rsid w:val="004B4C44"/>
    <w:rsid w:val="004B4D05"/>
    <w:rsid w:val="004B4D09"/>
    <w:rsid w:val="004B5D95"/>
    <w:rsid w:val="004B5F74"/>
    <w:rsid w:val="004B651D"/>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2298"/>
    <w:rsid w:val="004C2F74"/>
    <w:rsid w:val="004C31F3"/>
    <w:rsid w:val="004C32EB"/>
    <w:rsid w:val="004C35C5"/>
    <w:rsid w:val="004C35DC"/>
    <w:rsid w:val="004C3C27"/>
    <w:rsid w:val="004C4048"/>
    <w:rsid w:val="004C40CC"/>
    <w:rsid w:val="004C42C4"/>
    <w:rsid w:val="004C4EA2"/>
    <w:rsid w:val="004C522D"/>
    <w:rsid w:val="004C5284"/>
    <w:rsid w:val="004C55A1"/>
    <w:rsid w:val="004C5976"/>
    <w:rsid w:val="004C5C34"/>
    <w:rsid w:val="004C6243"/>
    <w:rsid w:val="004C62C7"/>
    <w:rsid w:val="004C6434"/>
    <w:rsid w:val="004C69F7"/>
    <w:rsid w:val="004C6D16"/>
    <w:rsid w:val="004C71D6"/>
    <w:rsid w:val="004D095E"/>
    <w:rsid w:val="004D10F7"/>
    <w:rsid w:val="004D12E7"/>
    <w:rsid w:val="004D1D7A"/>
    <w:rsid w:val="004D1DB0"/>
    <w:rsid w:val="004D23F8"/>
    <w:rsid w:val="004D282B"/>
    <w:rsid w:val="004D2CF4"/>
    <w:rsid w:val="004D2D3C"/>
    <w:rsid w:val="004D2D53"/>
    <w:rsid w:val="004D3EF9"/>
    <w:rsid w:val="004D4077"/>
    <w:rsid w:val="004D4207"/>
    <w:rsid w:val="004D44FE"/>
    <w:rsid w:val="004D45EC"/>
    <w:rsid w:val="004D4B1A"/>
    <w:rsid w:val="004D4B3B"/>
    <w:rsid w:val="004D51FE"/>
    <w:rsid w:val="004D581D"/>
    <w:rsid w:val="004D5867"/>
    <w:rsid w:val="004D59CE"/>
    <w:rsid w:val="004D5C30"/>
    <w:rsid w:val="004D6130"/>
    <w:rsid w:val="004D6300"/>
    <w:rsid w:val="004D670B"/>
    <w:rsid w:val="004D6787"/>
    <w:rsid w:val="004D6DC0"/>
    <w:rsid w:val="004D6F40"/>
    <w:rsid w:val="004D7000"/>
    <w:rsid w:val="004D76B4"/>
    <w:rsid w:val="004D7DD9"/>
    <w:rsid w:val="004E0261"/>
    <w:rsid w:val="004E0D74"/>
    <w:rsid w:val="004E0FBE"/>
    <w:rsid w:val="004E0FF1"/>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5008"/>
    <w:rsid w:val="004E5380"/>
    <w:rsid w:val="004E567A"/>
    <w:rsid w:val="004E5851"/>
    <w:rsid w:val="004E6072"/>
    <w:rsid w:val="004E6648"/>
    <w:rsid w:val="004E6868"/>
    <w:rsid w:val="004E697A"/>
    <w:rsid w:val="004E6C49"/>
    <w:rsid w:val="004E7170"/>
    <w:rsid w:val="004E7364"/>
    <w:rsid w:val="004E765F"/>
    <w:rsid w:val="004E7A5B"/>
    <w:rsid w:val="004E7B7C"/>
    <w:rsid w:val="004E7CFE"/>
    <w:rsid w:val="004F00D4"/>
    <w:rsid w:val="004F0889"/>
    <w:rsid w:val="004F09F8"/>
    <w:rsid w:val="004F0B10"/>
    <w:rsid w:val="004F1797"/>
    <w:rsid w:val="004F1BD0"/>
    <w:rsid w:val="004F21CF"/>
    <w:rsid w:val="004F25F4"/>
    <w:rsid w:val="004F2ECB"/>
    <w:rsid w:val="004F3053"/>
    <w:rsid w:val="004F3085"/>
    <w:rsid w:val="004F319F"/>
    <w:rsid w:val="004F328A"/>
    <w:rsid w:val="004F337C"/>
    <w:rsid w:val="004F389A"/>
    <w:rsid w:val="004F3B6D"/>
    <w:rsid w:val="004F45ED"/>
    <w:rsid w:val="004F47E5"/>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D93"/>
    <w:rsid w:val="00503E19"/>
    <w:rsid w:val="00504107"/>
    <w:rsid w:val="00505155"/>
    <w:rsid w:val="0050556D"/>
    <w:rsid w:val="005067E9"/>
    <w:rsid w:val="005068F0"/>
    <w:rsid w:val="00506F90"/>
    <w:rsid w:val="00506F99"/>
    <w:rsid w:val="00507252"/>
    <w:rsid w:val="005076E8"/>
    <w:rsid w:val="00507773"/>
    <w:rsid w:val="005079D8"/>
    <w:rsid w:val="0051003E"/>
    <w:rsid w:val="005101F5"/>
    <w:rsid w:val="00511013"/>
    <w:rsid w:val="00511417"/>
    <w:rsid w:val="00511E27"/>
    <w:rsid w:val="005122CE"/>
    <w:rsid w:val="00512580"/>
    <w:rsid w:val="00512695"/>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7BD"/>
    <w:rsid w:val="005239C2"/>
    <w:rsid w:val="00523F7A"/>
    <w:rsid w:val="00523FDB"/>
    <w:rsid w:val="005244CA"/>
    <w:rsid w:val="005245BE"/>
    <w:rsid w:val="005248A7"/>
    <w:rsid w:val="00524F04"/>
    <w:rsid w:val="00525785"/>
    <w:rsid w:val="00525CCE"/>
    <w:rsid w:val="00525DB8"/>
    <w:rsid w:val="0052608E"/>
    <w:rsid w:val="00526220"/>
    <w:rsid w:val="005264DA"/>
    <w:rsid w:val="00526A86"/>
    <w:rsid w:val="00526ADD"/>
    <w:rsid w:val="00526DD2"/>
    <w:rsid w:val="005270AA"/>
    <w:rsid w:val="0052758B"/>
    <w:rsid w:val="00527819"/>
    <w:rsid w:val="005308F8"/>
    <w:rsid w:val="00530AEA"/>
    <w:rsid w:val="00530E87"/>
    <w:rsid w:val="005312B8"/>
    <w:rsid w:val="005317D0"/>
    <w:rsid w:val="00531A76"/>
    <w:rsid w:val="0053237C"/>
    <w:rsid w:val="0053250E"/>
    <w:rsid w:val="00532704"/>
    <w:rsid w:val="00532931"/>
    <w:rsid w:val="00533156"/>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100F"/>
    <w:rsid w:val="00542408"/>
    <w:rsid w:val="0054288C"/>
    <w:rsid w:val="00542EBB"/>
    <w:rsid w:val="0054319A"/>
    <w:rsid w:val="00543212"/>
    <w:rsid w:val="0054367B"/>
    <w:rsid w:val="00543809"/>
    <w:rsid w:val="00543B88"/>
    <w:rsid w:val="00543C53"/>
    <w:rsid w:val="00543ED2"/>
    <w:rsid w:val="00544903"/>
    <w:rsid w:val="00544F2D"/>
    <w:rsid w:val="00544FC5"/>
    <w:rsid w:val="005453A8"/>
    <w:rsid w:val="00545EC5"/>
    <w:rsid w:val="00546680"/>
    <w:rsid w:val="00546CB6"/>
    <w:rsid w:val="005471BF"/>
    <w:rsid w:val="005472A9"/>
    <w:rsid w:val="005478F6"/>
    <w:rsid w:val="00547ED2"/>
    <w:rsid w:val="00550476"/>
    <w:rsid w:val="0055063C"/>
    <w:rsid w:val="0055075E"/>
    <w:rsid w:val="00550885"/>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AD2"/>
    <w:rsid w:val="00555E7D"/>
    <w:rsid w:val="005561B1"/>
    <w:rsid w:val="00556DE0"/>
    <w:rsid w:val="00556E77"/>
    <w:rsid w:val="00556E84"/>
    <w:rsid w:val="00556FD9"/>
    <w:rsid w:val="00557B1A"/>
    <w:rsid w:val="0056088B"/>
    <w:rsid w:val="005608E6"/>
    <w:rsid w:val="0056110C"/>
    <w:rsid w:val="005611BD"/>
    <w:rsid w:val="0056138E"/>
    <w:rsid w:val="005614F6"/>
    <w:rsid w:val="00561E8E"/>
    <w:rsid w:val="0056210C"/>
    <w:rsid w:val="0056254F"/>
    <w:rsid w:val="005630B7"/>
    <w:rsid w:val="0056425D"/>
    <w:rsid w:val="0056487E"/>
    <w:rsid w:val="00564A33"/>
    <w:rsid w:val="005653A2"/>
    <w:rsid w:val="00565478"/>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176"/>
    <w:rsid w:val="005726A3"/>
    <w:rsid w:val="0057276D"/>
    <w:rsid w:val="00572AA3"/>
    <w:rsid w:val="00572B0E"/>
    <w:rsid w:val="005736E0"/>
    <w:rsid w:val="00573732"/>
    <w:rsid w:val="00574007"/>
    <w:rsid w:val="0057465B"/>
    <w:rsid w:val="0057486B"/>
    <w:rsid w:val="005753FE"/>
    <w:rsid w:val="00575674"/>
    <w:rsid w:val="0057581E"/>
    <w:rsid w:val="00575C00"/>
    <w:rsid w:val="00575C35"/>
    <w:rsid w:val="00575C38"/>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225"/>
    <w:rsid w:val="00583AF7"/>
    <w:rsid w:val="00583C58"/>
    <w:rsid w:val="00583F7A"/>
    <w:rsid w:val="00584050"/>
    <w:rsid w:val="0058429B"/>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8760C"/>
    <w:rsid w:val="00590A99"/>
    <w:rsid w:val="00590E36"/>
    <w:rsid w:val="00590F71"/>
    <w:rsid w:val="00590FFB"/>
    <w:rsid w:val="00591FF0"/>
    <w:rsid w:val="00592518"/>
    <w:rsid w:val="00592632"/>
    <w:rsid w:val="005933B5"/>
    <w:rsid w:val="00593540"/>
    <w:rsid w:val="00593B12"/>
    <w:rsid w:val="00593DCE"/>
    <w:rsid w:val="0059427F"/>
    <w:rsid w:val="00594A39"/>
    <w:rsid w:val="00594BF8"/>
    <w:rsid w:val="00594E2D"/>
    <w:rsid w:val="00594F0E"/>
    <w:rsid w:val="0059502D"/>
    <w:rsid w:val="0059520B"/>
    <w:rsid w:val="005952FF"/>
    <w:rsid w:val="005959FF"/>
    <w:rsid w:val="00595F55"/>
    <w:rsid w:val="00596DF4"/>
    <w:rsid w:val="00597A13"/>
    <w:rsid w:val="00597B8A"/>
    <w:rsid w:val="00597E68"/>
    <w:rsid w:val="00597E79"/>
    <w:rsid w:val="00597ED0"/>
    <w:rsid w:val="00597EED"/>
    <w:rsid w:val="005A004D"/>
    <w:rsid w:val="005A0064"/>
    <w:rsid w:val="005A0825"/>
    <w:rsid w:val="005A0A66"/>
    <w:rsid w:val="005A0BFE"/>
    <w:rsid w:val="005A0E84"/>
    <w:rsid w:val="005A1212"/>
    <w:rsid w:val="005A12E0"/>
    <w:rsid w:val="005A17B8"/>
    <w:rsid w:val="005A19C3"/>
    <w:rsid w:val="005A1C35"/>
    <w:rsid w:val="005A20C2"/>
    <w:rsid w:val="005A2109"/>
    <w:rsid w:val="005A239F"/>
    <w:rsid w:val="005A27F0"/>
    <w:rsid w:val="005A2E3E"/>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2F9"/>
    <w:rsid w:val="005B2853"/>
    <w:rsid w:val="005B2A0E"/>
    <w:rsid w:val="005B2AA3"/>
    <w:rsid w:val="005B2C90"/>
    <w:rsid w:val="005B32B6"/>
    <w:rsid w:val="005B3CAC"/>
    <w:rsid w:val="005B3DFF"/>
    <w:rsid w:val="005B3E37"/>
    <w:rsid w:val="005B42F5"/>
    <w:rsid w:val="005B50F2"/>
    <w:rsid w:val="005B59CC"/>
    <w:rsid w:val="005B62F9"/>
    <w:rsid w:val="005B64CC"/>
    <w:rsid w:val="005B66AB"/>
    <w:rsid w:val="005B6849"/>
    <w:rsid w:val="005B6BC6"/>
    <w:rsid w:val="005B6C5A"/>
    <w:rsid w:val="005B77F0"/>
    <w:rsid w:val="005B787B"/>
    <w:rsid w:val="005B7DE0"/>
    <w:rsid w:val="005B7E26"/>
    <w:rsid w:val="005C07E5"/>
    <w:rsid w:val="005C10C3"/>
    <w:rsid w:val="005C125F"/>
    <w:rsid w:val="005C13F8"/>
    <w:rsid w:val="005C14E3"/>
    <w:rsid w:val="005C176B"/>
    <w:rsid w:val="005C1F21"/>
    <w:rsid w:val="005C2A2B"/>
    <w:rsid w:val="005C3B25"/>
    <w:rsid w:val="005C3CBD"/>
    <w:rsid w:val="005C3EFB"/>
    <w:rsid w:val="005C41EA"/>
    <w:rsid w:val="005C44C7"/>
    <w:rsid w:val="005C4691"/>
    <w:rsid w:val="005C5858"/>
    <w:rsid w:val="005C5ACE"/>
    <w:rsid w:val="005C6842"/>
    <w:rsid w:val="005C68E9"/>
    <w:rsid w:val="005C6BF8"/>
    <w:rsid w:val="005C6C10"/>
    <w:rsid w:val="005C6F4B"/>
    <w:rsid w:val="005C7362"/>
    <w:rsid w:val="005C7950"/>
    <w:rsid w:val="005C7953"/>
    <w:rsid w:val="005C7BCD"/>
    <w:rsid w:val="005C7CF1"/>
    <w:rsid w:val="005D0116"/>
    <w:rsid w:val="005D0491"/>
    <w:rsid w:val="005D06A4"/>
    <w:rsid w:val="005D06C0"/>
    <w:rsid w:val="005D07DD"/>
    <w:rsid w:val="005D0D1A"/>
    <w:rsid w:val="005D0F2E"/>
    <w:rsid w:val="005D13A0"/>
    <w:rsid w:val="005D1C72"/>
    <w:rsid w:val="005D2007"/>
    <w:rsid w:val="005D2256"/>
    <w:rsid w:val="005D26B8"/>
    <w:rsid w:val="005D2ED9"/>
    <w:rsid w:val="005D3067"/>
    <w:rsid w:val="005D395A"/>
    <w:rsid w:val="005D49C2"/>
    <w:rsid w:val="005D50F4"/>
    <w:rsid w:val="005D588C"/>
    <w:rsid w:val="005D60DA"/>
    <w:rsid w:val="005D64D0"/>
    <w:rsid w:val="005D65C0"/>
    <w:rsid w:val="005D6C41"/>
    <w:rsid w:val="005D6D0D"/>
    <w:rsid w:val="005D6DBE"/>
    <w:rsid w:val="005D6DEC"/>
    <w:rsid w:val="005D6FDC"/>
    <w:rsid w:val="005D71E0"/>
    <w:rsid w:val="005D7232"/>
    <w:rsid w:val="005D772C"/>
    <w:rsid w:val="005D7CF9"/>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698"/>
    <w:rsid w:val="005E7759"/>
    <w:rsid w:val="005E78BC"/>
    <w:rsid w:val="005E7F66"/>
    <w:rsid w:val="005F044F"/>
    <w:rsid w:val="005F0905"/>
    <w:rsid w:val="005F0BF6"/>
    <w:rsid w:val="005F0EA7"/>
    <w:rsid w:val="005F0F27"/>
    <w:rsid w:val="005F0F5F"/>
    <w:rsid w:val="005F184F"/>
    <w:rsid w:val="005F1B1A"/>
    <w:rsid w:val="005F2513"/>
    <w:rsid w:val="005F2D82"/>
    <w:rsid w:val="005F2ED3"/>
    <w:rsid w:val="005F2F80"/>
    <w:rsid w:val="005F40AA"/>
    <w:rsid w:val="005F4664"/>
    <w:rsid w:val="005F478F"/>
    <w:rsid w:val="005F4CDA"/>
    <w:rsid w:val="005F5147"/>
    <w:rsid w:val="005F521A"/>
    <w:rsid w:val="005F53C3"/>
    <w:rsid w:val="005F55FC"/>
    <w:rsid w:val="005F592F"/>
    <w:rsid w:val="005F5EFB"/>
    <w:rsid w:val="005F5F53"/>
    <w:rsid w:val="005F60E5"/>
    <w:rsid w:val="005F626F"/>
    <w:rsid w:val="005F629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36F"/>
    <w:rsid w:val="00611709"/>
    <w:rsid w:val="00611EED"/>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C2C"/>
    <w:rsid w:val="00614D4E"/>
    <w:rsid w:val="00614DA0"/>
    <w:rsid w:val="00614F44"/>
    <w:rsid w:val="00615053"/>
    <w:rsid w:val="006157AC"/>
    <w:rsid w:val="00615CF4"/>
    <w:rsid w:val="006161EE"/>
    <w:rsid w:val="00617731"/>
    <w:rsid w:val="00617780"/>
    <w:rsid w:val="006179A5"/>
    <w:rsid w:val="006201F3"/>
    <w:rsid w:val="00620A2B"/>
    <w:rsid w:val="00620B76"/>
    <w:rsid w:val="00620EA7"/>
    <w:rsid w:val="006224BC"/>
    <w:rsid w:val="00622640"/>
    <w:rsid w:val="006234BC"/>
    <w:rsid w:val="00623670"/>
    <w:rsid w:val="006242A6"/>
    <w:rsid w:val="00624863"/>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2E7C"/>
    <w:rsid w:val="00633361"/>
    <w:rsid w:val="00633A50"/>
    <w:rsid w:val="00633C1C"/>
    <w:rsid w:val="00633FE5"/>
    <w:rsid w:val="00634018"/>
    <w:rsid w:val="0063479F"/>
    <w:rsid w:val="00634D37"/>
    <w:rsid w:val="00635602"/>
    <w:rsid w:val="00635BA7"/>
    <w:rsid w:val="00636063"/>
    <w:rsid w:val="00636495"/>
    <w:rsid w:val="00636CE4"/>
    <w:rsid w:val="00637458"/>
    <w:rsid w:val="006374BD"/>
    <w:rsid w:val="00637888"/>
    <w:rsid w:val="00637B46"/>
    <w:rsid w:val="00637F9A"/>
    <w:rsid w:val="00637FB3"/>
    <w:rsid w:val="00640177"/>
    <w:rsid w:val="006401B0"/>
    <w:rsid w:val="00640A0F"/>
    <w:rsid w:val="00641925"/>
    <w:rsid w:val="00641926"/>
    <w:rsid w:val="00641CA2"/>
    <w:rsid w:val="00641EEC"/>
    <w:rsid w:val="00642285"/>
    <w:rsid w:val="006422FF"/>
    <w:rsid w:val="006428FE"/>
    <w:rsid w:val="006429D8"/>
    <w:rsid w:val="00642B63"/>
    <w:rsid w:val="006433B8"/>
    <w:rsid w:val="00643409"/>
    <w:rsid w:val="00643545"/>
    <w:rsid w:val="006437FA"/>
    <w:rsid w:val="00643826"/>
    <w:rsid w:val="00643A26"/>
    <w:rsid w:val="00643A31"/>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3B5"/>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6D"/>
    <w:rsid w:val="006538DD"/>
    <w:rsid w:val="006539E6"/>
    <w:rsid w:val="00653DB6"/>
    <w:rsid w:val="00654111"/>
    <w:rsid w:val="00654347"/>
    <w:rsid w:val="006543F5"/>
    <w:rsid w:val="0065498F"/>
    <w:rsid w:val="00654D45"/>
    <w:rsid w:val="0065508A"/>
    <w:rsid w:val="00656005"/>
    <w:rsid w:val="00656647"/>
    <w:rsid w:val="006569C0"/>
    <w:rsid w:val="006569D4"/>
    <w:rsid w:val="006573F8"/>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DE5"/>
    <w:rsid w:val="00681FB6"/>
    <w:rsid w:val="00681FF2"/>
    <w:rsid w:val="006820D1"/>
    <w:rsid w:val="0068237B"/>
    <w:rsid w:val="00682659"/>
    <w:rsid w:val="0068282B"/>
    <w:rsid w:val="00682B3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6B8F"/>
    <w:rsid w:val="00686F3C"/>
    <w:rsid w:val="006873B6"/>
    <w:rsid w:val="006904F1"/>
    <w:rsid w:val="0069050E"/>
    <w:rsid w:val="00690D62"/>
    <w:rsid w:val="0069117F"/>
    <w:rsid w:val="006920E6"/>
    <w:rsid w:val="006925CE"/>
    <w:rsid w:val="006925DD"/>
    <w:rsid w:val="006926B1"/>
    <w:rsid w:val="006928C5"/>
    <w:rsid w:val="00692B83"/>
    <w:rsid w:val="006934AB"/>
    <w:rsid w:val="0069357D"/>
    <w:rsid w:val="0069358C"/>
    <w:rsid w:val="00693CAD"/>
    <w:rsid w:val="00693E6C"/>
    <w:rsid w:val="00693ED3"/>
    <w:rsid w:val="00694989"/>
    <w:rsid w:val="00694ACD"/>
    <w:rsid w:val="00694B5B"/>
    <w:rsid w:val="00694DA3"/>
    <w:rsid w:val="00694F03"/>
    <w:rsid w:val="00694F8C"/>
    <w:rsid w:val="0069501D"/>
    <w:rsid w:val="006960F5"/>
    <w:rsid w:val="00696A75"/>
    <w:rsid w:val="00696B5D"/>
    <w:rsid w:val="00696C45"/>
    <w:rsid w:val="00696E31"/>
    <w:rsid w:val="00697032"/>
    <w:rsid w:val="0069712C"/>
    <w:rsid w:val="00697651"/>
    <w:rsid w:val="00697704"/>
    <w:rsid w:val="00697980"/>
    <w:rsid w:val="00697997"/>
    <w:rsid w:val="006979BC"/>
    <w:rsid w:val="00697A12"/>
    <w:rsid w:val="00697E9B"/>
    <w:rsid w:val="006A0160"/>
    <w:rsid w:val="006A049C"/>
    <w:rsid w:val="006A04FA"/>
    <w:rsid w:val="006A0558"/>
    <w:rsid w:val="006A06C9"/>
    <w:rsid w:val="006A0845"/>
    <w:rsid w:val="006A1116"/>
    <w:rsid w:val="006A19ED"/>
    <w:rsid w:val="006A1E3B"/>
    <w:rsid w:val="006A2090"/>
    <w:rsid w:val="006A22C7"/>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0F3B"/>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72F9"/>
    <w:rsid w:val="006C00B3"/>
    <w:rsid w:val="006C087D"/>
    <w:rsid w:val="006C0A56"/>
    <w:rsid w:val="006C0E04"/>
    <w:rsid w:val="006C0F64"/>
    <w:rsid w:val="006C12B2"/>
    <w:rsid w:val="006C142E"/>
    <w:rsid w:val="006C17D1"/>
    <w:rsid w:val="006C1F22"/>
    <w:rsid w:val="006C29CE"/>
    <w:rsid w:val="006C3100"/>
    <w:rsid w:val="006C3241"/>
    <w:rsid w:val="006C3673"/>
    <w:rsid w:val="006C387D"/>
    <w:rsid w:val="006C3B7A"/>
    <w:rsid w:val="006C3D77"/>
    <w:rsid w:val="006C400E"/>
    <w:rsid w:val="006C595F"/>
    <w:rsid w:val="006C5E54"/>
    <w:rsid w:val="006C632F"/>
    <w:rsid w:val="006C65E2"/>
    <w:rsid w:val="006C6B7C"/>
    <w:rsid w:val="006C6DFE"/>
    <w:rsid w:val="006C6EB3"/>
    <w:rsid w:val="006C703C"/>
    <w:rsid w:val="006C7318"/>
    <w:rsid w:val="006C7F83"/>
    <w:rsid w:val="006D0F12"/>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4B9E"/>
    <w:rsid w:val="006D526D"/>
    <w:rsid w:val="006D52CF"/>
    <w:rsid w:val="006D5711"/>
    <w:rsid w:val="006D5801"/>
    <w:rsid w:val="006D5C94"/>
    <w:rsid w:val="006D6782"/>
    <w:rsid w:val="006D6F6E"/>
    <w:rsid w:val="006D762A"/>
    <w:rsid w:val="006D7963"/>
    <w:rsid w:val="006D79DA"/>
    <w:rsid w:val="006E0276"/>
    <w:rsid w:val="006E04C6"/>
    <w:rsid w:val="006E085D"/>
    <w:rsid w:val="006E0951"/>
    <w:rsid w:val="006E134A"/>
    <w:rsid w:val="006E151D"/>
    <w:rsid w:val="006E19CD"/>
    <w:rsid w:val="006E1C36"/>
    <w:rsid w:val="006E2528"/>
    <w:rsid w:val="006E28A9"/>
    <w:rsid w:val="006E328A"/>
    <w:rsid w:val="006E3359"/>
    <w:rsid w:val="006E3530"/>
    <w:rsid w:val="006E3A9E"/>
    <w:rsid w:val="006E411F"/>
    <w:rsid w:val="006E4CD8"/>
    <w:rsid w:val="006E4EA0"/>
    <w:rsid w:val="006E50C2"/>
    <w:rsid w:val="006E58AB"/>
    <w:rsid w:val="006E59AF"/>
    <w:rsid w:val="006E5AEA"/>
    <w:rsid w:val="006E5EB7"/>
    <w:rsid w:val="006E62B8"/>
    <w:rsid w:val="006E6961"/>
    <w:rsid w:val="006E6CDE"/>
    <w:rsid w:val="006E6EC7"/>
    <w:rsid w:val="006E72A9"/>
    <w:rsid w:val="006E75C9"/>
    <w:rsid w:val="006E7FE2"/>
    <w:rsid w:val="006F0287"/>
    <w:rsid w:val="006F11AA"/>
    <w:rsid w:val="006F16FA"/>
    <w:rsid w:val="006F1DFC"/>
    <w:rsid w:val="006F1E59"/>
    <w:rsid w:val="006F1F1E"/>
    <w:rsid w:val="006F2028"/>
    <w:rsid w:val="006F2525"/>
    <w:rsid w:val="006F26A6"/>
    <w:rsid w:val="006F26DD"/>
    <w:rsid w:val="006F3203"/>
    <w:rsid w:val="006F3443"/>
    <w:rsid w:val="006F3A83"/>
    <w:rsid w:val="006F3B80"/>
    <w:rsid w:val="006F3E94"/>
    <w:rsid w:val="006F3F3B"/>
    <w:rsid w:val="006F4007"/>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028"/>
    <w:rsid w:val="00704FAF"/>
    <w:rsid w:val="00705211"/>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2986"/>
    <w:rsid w:val="00712FCC"/>
    <w:rsid w:val="00713486"/>
    <w:rsid w:val="00713D36"/>
    <w:rsid w:val="00714769"/>
    <w:rsid w:val="007153CC"/>
    <w:rsid w:val="00715965"/>
    <w:rsid w:val="007159A6"/>
    <w:rsid w:val="0071617F"/>
    <w:rsid w:val="007161A2"/>
    <w:rsid w:val="00716D1E"/>
    <w:rsid w:val="00716D5F"/>
    <w:rsid w:val="0071761A"/>
    <w:rsid w:val="007178C3"/>
    <w:rsid w:val="00717988"/>
    <w:rsid w:val="0071798B"/>
    <w:rsid w:val="00720A14"/>
    <w:rsid w:val="00721024"/>
    <w:rsid w:val="00721348"/>
    <w:rsid w:val="0072150D"/>
    <w:rsid w:val="00722734"/>
    <w:rsid w:val="007229CE"/>
    <w:rsid w:val="00722B8A"/>
    <w:rsid w:val="00722C37"/>
    <w:rsid w:val="00722DDC"/>
    <w:rsid w:val="0072338F"/>
    <w:rsid w:val="007234BF"/>
    <w:rsid w:val="00723E3D"/>
    <w:rsid w:val="00724A52"/>
    <w:rsid w:val="00724BD7"/>
    <w:rsid w:val="00725667"/>
    <w:rsid w:val="00725AA2"/>
    <w:rsid w:val="00726066"/>
    <w:rsid w:val="00726112"/>
    <w:rsid w:val="00726807"/>
    <w:rsid w:val="00726B14"/>
    <w:rsid w:val="00726E21"/>
    <w:rsid w:val="00726E46"/>
    <w:rsid w:val="00727092"/>
    <w:rsid w:val="007271E1"/>
    <w:rsid w:val="00727D03"/>
    <w:rsid w:val="00730280"/>
    <w:rsid w:val="007302DA"/>
    <w:rsid w:val="00730A00"/>
    <w:rsid w:val="00730CDA"/>
    <w:rsid w:val="00731AF9"/>
    <w:rsid w:val="00731DA9"/>
    <w:rsid w:val="00731FA7"/>
    <w:rsid w:val="0073214F"/>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0B86"/>
    <w:rsid w:val="0074192E"/>
    <w:rsid w:val="00741F43"/>
    <w:rsid w:val="00742095"/>
    <w:rsid w:val="007421A4"/>
    <w:rsid w:val="00742462"/>
    <w:rsid w:val="00742B2C"/>
    <w:rsid w:val="00742B3F"/>
    <w:rsid w:val="00742FC5"/>
    <w:rsid w:val="0074309B"/>
    <w:rsid w:val="00744372"/>
    <w:rsid w:val="007452F4"/>
    <w:rsid w:val="0074615B"/>
    <w:rsid w:val="007462BC"/>
    <w:rsid w:val="007462E8"/>
    <w:rsid w:val="00746B1D"/>
    <w:rsid w:val="00746CB8"/>
    <w:rsid w:val="007470BB"/>
    <w:rsid w:val="007473EF"/>
    <w:rsid w:val="00747816"/>
    <w:rsid w:val="00747870"/>
    <w:rsid w:val="00747C23"/>
    <w:rsid w:val="00747D5A"/>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D7F"/>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E09"/>
    <w:rsid w:val="00765FC8"/>
    <w:rsid w:val="00766357"/>
    <w:rsid w:val="0076690C"/>
    <w:rsid w:val="007669F8"/>
    <w:rsid w:val="00766BE5"/>
    <w:rsid w:val="00766D18"/>
    <w:rsid w:val="00766F81"/>
    <w:rsid w:val="0076737D"/>
    <w:rsid w:val="00767598"/>
    <w:rsid w:val="007677BB"/>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5395"/>
    <w:rsid w:val="0077578D"/>
    <w:rsid w:val="00775C6D"/>
    <w:rsid w:val="00775F6E"/>
    <w:rsid w:val="00776179"/>
    <w:rsid w:val="00776269"/>
    <w:rsid w:val="00776A86"/>
    <w:rsid w:val="00776CF8"/>
    <w:rsid w:val="00776D50"/>
    <w:rsid w:val="0077746B"/>
    <w:rsid w:val="00777C3C"/>
    <w:rsid w:val="00777DD2"/>
    <w:rsid w:val="00780DC4"/>
    <w:rsid w:val="00780E00"/>
    <w:rsid w:val="0078109D"/>
    <w:rsid w:val="007818F8"/>
    <w:rsid w:val="00782382"/>
    <w:rsid w:val="007825F7"/>
    <w:rsid w:val="0078274F"/>
    <w:rsid w:val="007828DD"/>
    <w:rsid w:val="00782CB0"/>
    <w:rsid w:val="00782E4E"/>
    <w:rsid w:val="00782F7B"/>
    <w:rsid w:val="00783086"/>
    <w:rsid w:val="0078368A"/>
    <w:rsid w:val="00783AC2"/>
    <w:rsid w:val="00783E38"/>
    <w:rsid w:val="0078407C"/>
    <w:rsid w:val="00784361"/>
    <w:rsid w:val="00784463"/>
    <w:rsid w:val="007845B9"/>
    <w:rsid w:val="00784790"/>
    <w:rsid w:val="00784C6E"/>
    <w:rsid w:val="00784FF8"/>
    <w:rsid w:val="00784FFB"/>
    <w:rsid w:val="00785015"/>
    <w:rsid w:val="007857B0"/>
    <w:rsid w:val="00785C44"/>
    <w:rsid w:val="00785D40"/>
    <w:rsid w:val="00786EB2"/>
    <w:rsid w:val="00786F44"/>
    <w:rsid w:val="007878D3"/>
    <w:rsid w:val="0079036A"/>
    <w:rsid w:val="0079038F"/>
    <w:rsid w:val="0079041F"/>
    <w:rsid w:val="00790A12"/>
    <w:rsid w:val="00790B19"/>
    <w:rsid w:val="00790BE7"/>
    <w:rsid w:val="00790C50"/>
    <w:rsid w:val="00790F90"/>
    <w:rsid w:val="00791743"/>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8E9"/>
    <w:rsid w:val="007A1F11"/>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22A7"/>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2A1"/>
    <w:rsid w:val="007C3671"/>
    <w:rsid w:val="007C3FCB"/>
    <w:rsid w:val="007C41D5"/>
    <w:rsid w:val="007C49F6"/>
    <w:rsid w:val="007C58E9"/>
    <w:rsid w:val="007C5948"/>
    <w:rsid w:val="007C5A0E"/>
    <w:rsid w:val="007C6284"/>
    <w:rsid w:val="007C6608"/>
    <w:rsid w:val="007C785C"/>
    <w:rsid w:val="007D01D7"/>
    <w:rsid w:val="007D037D"/>
    <w:rsid w:val="007D0476"/>
    <w:rsid w:val="007D0B67"/>
    <w:rsid w:val="007D136E"/>
    <w:rsid w:val="007D1462"/>
    <w:rsid w:val="007D1C1E"/>
    <w:rsid w:val="007D1E1B"/>
    <w:rsid w:val="007D2743"/>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ADE"/>
    <w:rsid w:val="007F0DC3"/>
    <w:rsid w:val="007F10EF"/>
    <w:rsid w:val="007F15A7"/>
    <w:rsid w:val="007F19D3"/>
    <w:rsid w:val="007F1C3F"/>
    <w:rsid w:val="007F1C4D"/>
    <w:rsid w:val="007F2780"/>
    <w:rsid w:val="007F304B"/>
    <w:rsid w:val="007F39CE"/>
    <w:rsid w:val="007F3ACC"/>
    <w:rsid w:val="007F3DC9"/>
    <w:rsid w:val="007F3F4D"/>
    <w:rsid w:val="007F4772"/>
    <w:rsid w:val="007F49D2"/>
    <w:rsid w:val="007F4B39"/>
    <w:rsid w:val="007F4F1C"/>
    <w:rsid w:val="007F5E32"/>
    <w:rsid w:val="007F6190"/>
    <w:rsid w:val="007F6680"/>
    <w:rsid w:val="007F6705"/>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89B"/>
    <w:rsid w:val="00801939"/>
    <w:rsid w:val="0080243C"/>
    <w:rsid w:val="008024B9"/>
    <w:rsid w:val="008028D8"/>
    <w:rsid w:val="0080357C"/>
    <w:rsid w:val="00803CF1"/>
    <w:rsid w:val="00803F84"/>
    <w:rsid w:val="00804011"/>
    <w:rsid w:val="008042E0"/>
    <w:rsid w:val="0080432C"/>
    <w:rsid w:val="00804440"/>
    <w:rsid w:val="00805EB6"/>
    <w:rsid w:val="008062B3"/>
    <w:rsid w:val="00806538"/>
    <w:rsid w:val="00806636"/>
    <w:rsid w:val="00807216"/>
    <w:rsid w:val="0080725B"/>
    <w:rsid w:val="00807393"/>
    <w:rsid w:val="008101B5"/>
    <w:rsid w:val="008105B2"/>
    <w:rsid w:val="00810756"/>
    <w:rsid w:val="00810E14"/>
    <w:rsid w:val="0081101D"/>
    <w:rsid w:val="00811476"/>
    <w:rsid w:val="00811555"/>
    <w:rsid w:val="00811612"/>
    <w:rsid w:val="00811690"/>
    <w:rsid w:val="00811752"/>
    <w:rsid w:val="008117D5"/>
    <w:rsid w:val="00811BF2"/>
    <w:rsid w:val="00811F2E"/>
    <w:rsid w:val="008126ED"/>
    <w:rsid w:val="008129EB"/>
    <w:rsid w:val="00812AD9"/>
    <w:rsid w:val="00812CBB"/>
    <w:rsid w:val="00812F4A"/>
    <w:rsid w:val="00813254"/>
    <w:rsid w:val="0081335D"/>
    <w:rsid w:val="00813938"/>
    <w:rsid w:val="00813ED0"/>
    <w:rsid w:val="00813F84"/>
    <w:rsid w:val="00814257"/>
    <w:rsid w:val="008143CB"/>
    <w:rsid w:val="00814796"/>
    <w:rsid w:val="008147E2"/>
    <w:rsid w:val="0081485B"/>
    <w:rsid w:val="008149BE"/>
    <w:rsid w:val="00814A14"/>
    <w:rsid w:val="00814F15"/>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154"/>
    <w:rsid w:val="00827242"/>
    <w:rsid w:val="00827941"/>
    <w:rsid w:val="00827D2B"/>
    <w:rsid w:val="00827DE2"/>
    <w:rsid w:val="00827DF7"/>
    <w:rsid w:val="00827E28"/>
    <w:rsid w:val="008306D9"/>
    <w:rsid w:val="0083072B"/>
    <w:rsid w:val="008308D0"/>
    <w:rsid w:val="00830B42"/>
    <w:rsid w:val="00830CE7"/>
    <w:rsid w:val="008316A5"/>
    <w:rsid w:val="00831ADA"/>
    <w:rsid w:val="00831C33"/>
    <w:rsid w:val="00831CCB"/>
    <w:rsid w:val="00831CF6"/>
    <w:rsid w:val="0083260C"/>
    <w:rsid w:val="00832A15"/>
    <w:rsid w:val="008330ED"/>
    <w:rsid w:val="00833705"/>
    <w:rsid w:val="008342B2"/>
    <w:rsid w:val="0083458A"/>
    <w:rsid w:val="00834883"/>
    <w:rsid w:val="00834958"/>
    <w:rsid w:val="00834A62"/>
    <w:rsid w:val="00834CC3"/>
    <w:rsid w:val="00835754"/>
    <w:rsid w:val="00835965"/>
    <w:rsid w:val="00835DCB"/>
    <w:rsid w:val="008361E4"/>
    <w:rsid w:val="00836332"/>
    <w:rsid w:val="00836757"/>
    <w:rsid w:val="00836B10"/>
    <w:rsid w:val="00836DA8"/>
    <w:rsid w:val="00836EE6"/>
    <w:rsid w:val="00837946"/>
    <w:rsid w:val="00837D7E"/>
    <w:rsid w:val="00837D9C"/>
    <w:rsid w:val="00840019"/>
    <w:rsid w:val="00840ACA"/>
    <w:rsid w:val="008416C7"/>
    <w:rsid w:val="008416D9"/>
    <w:rsid w:val="0084189B"/>
    <w:rsid w:val="00841D5F"/>
    <w:rsid w:val="00841E16"/>
    <w:rsid w:val="008423F5"/>
    <w:rsid w:val="008429B3"/>
    <w:rsid w:val="00842C5F"/>
    <w:rsid w:val="0084315C"/>
    <w:rsid w:val="008433DF"/>
    <w:rsid w:val="0084352A"/>
    <w:rsid w:val="0084357F"/>
    <w:rsid w:val="008436A1"/>
    <w:rsid w:val="00843785"/>
    <w:rsid w:val="008438FF"/>
    <w:rsid w:val="0084392F"/>
    <w:rsid w:val="00843F1C"/>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117F"/>
    <w:rsid w:val="008611CD"/>
    <w:rsid w:val="008612AD"/>
    <w:rsid w:val="0086199A"/>
    <w:rsid w:val="00862602"/>
    <w:rsid w:val="008627E1"/>
    <w:rsid w:val="00862EEA"/>
    <w:rsid w:val="00862F19"/>
    <w:rsid w:val="00863044"/>
    <w:rsid w:val="00863884"/>
    <w:rsid w:val="0086479A"/>
    <w:rsid w:val="008647F3"/>
    <w:rsid w:val="008648CF"/>
    <w:rsid w:val="00864B16"/>
    <w:rsid w:val="00864B8A"/>
    <w:rsid w:val="00864C02"/>
    <w:rsid w:val="00865242"/>
    <w:rsid w:val="008652A8"/>
    <w:rsid w:val="008654C3"/>
    <w:rsid w:val="008657ED"/>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1AC"/>
    <w:rsid w:val="00870223"/>
    <w:rsid w:val="00870275"/>
    <w:rsid w:val="008707A7"/>
    <w:rsid w:val="008707C7"/>
    <w:rsid w:val="00870B5F"/>
    <w:rsid w:val="00870CBD"/>
    <w:rsid w:val="00870DDD"/>
    <w:rsid w:val="0087105A"/>
    <w:rsid w:val="008714BE"/>
    <w:rsid w:val="0087162B"/>
    <w:rsid w:val="00871E20"/>
    <w:rsid w:val="00872C5C"/>
    <w:rsid w:val="00872D1A"/>
    <w:rsid w:val="008734D6"/>
    <w:rsid w:val="00873AA5"/>
    <w:rsid w:val="00873CAB"/>
    <w:rsid w:val="00873CC2"/>
    <w:rsid w:val="008743DE"/>
    <w:rsid w:val="008746DE"/>
    <w:rsid w:val="008749FA"/>
    <w:rsid w:val="00874B8E"/>
    <w:rsid w:val="008751E6"/>
    <w:rsid w:val="00875531"/>
    <w:rsid w:val="00875D58"/>
    <w:rsid w:val="00875FCA"/>
    <w:rsid w:val="0087618A"/>
    <w:rsid w:val="0087620E"/>
    <w:rsid w:val="0087663F"/>
    <w:rsid w:val="00876B28"/>
    <w:rsid w:val="00876BAC"/>
    <w:rsid w:val="00876D36"/>
    <w:rsid w:val="00877313"/>
    <w:rsid w:val="00877329"/>
    <w:rsid w:val="00877F12"/>
    <w:rsid w:val="008805DA"/>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A50"/>
    <w:rsid w:val="00883B5C"/>
    <w:rsid w:val="00883CF0"/>
    <w:rsid w:val="00883D6F"/>
    <w:rsid w:val="0088444F"/>
    <w:rsid w:val="008846BA"/>
    <w:rsid w:val="00884763"/>
    <w:rsid w:val="00884B75"/>
    <w:rsid w:val="00884E3B"/>
    <w:rsid w:val="00885074"/>
    <w:rsid w:val="00885991"/>
    <w:rsid w:val="008859EB"/>
    <w:rsid w:val="00885BB1"/>
    <w:rsid w:val="00885BB6"/>
    <w:rsid w:val="00885D50"/>
    <w:rsid w:val="008861F5"/>
    <w:rsid w:val="0088669D"/>
    <w:rsid w:val="0088681B"/>
    <w:rsid w:val="00886FC8"/>
    <w:rsid w:val="008871CE"/>
    <w:rsid w:val="00887279"/>
    <w:rsid w:val="0088728A"/>
    <w:rsid w:val="00887338"/>
    <w:rsid w:val="008879AF"/>
    <w:rsid w:val="00890253"/>
    <w:rsid w:val="008902C0"/>
    <w:rsid w:val="0089057F"/>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A7EAD"/>
    <w:rsid w:val="008B09EE"/>
    <w:rsid w:val="008B126D"/>
    <w:rsid w:val="008B1383"/>
    <w:rsid w:val="008B1703"/>
    <w:rsid w:val="008B182F"/>
    <w:rsid w:val="008B18CE"/>
    <w:rsid w:val="008B1B90"/>
    <w:rsid w:val="008B20B2"/>
    <w:rsid w:val="008B269F"/>
    <w:rsid w:val="008B2929"/>
    <w:rsid w:val="008B397D"/>
    <w:rsid w:val="008B3B1C"/>
    <w:rsid w:val="008B3BEB"/>
    <w:rsid w:val="008B3EF2"/>
    <w:rsid w:val="008B4865"/>
    <w:rsid w:val="008B49C6"/>
    <w:rsid w:val="008B59FA"/>
    <w:rsid w:val="008B5BC4"/>
    <w:rsid w:val="008B62F4"/>
    <w:rsid w:val="008B64CE"/>
    <w:rsid w:val="008B6C0F"/>
    <w:rsid w:val="008B6EED"/>
    <w:rsid w:val="008B70FE"/>
    <w:rsid w:val="008B7656"/>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3B5"/>
    <w:rsid w:val="008C3A0C"/>
    <w:rsid w:val="008C3B52"/>
    <w:rsid w:val="008C3FF6"/>
    <w:rsid w:val="008C4839"/>
    <w:rsid w:val="008C4DD6"/>
    <w:rsid w:val="008C5783"/>
    <w:rsid w:val="008C6058"/>
    <w:rsid w:val="008C70AD"/>
    <w:rsid w:val="008C7405"/>
    <w:rsid w:val="008C7D55"/>
    <w:rsid w:val="008C7E02"/>
    <w:rsid w:val="008C7F10"/>
    <w:rsid w:val="008C7F4D"/>
    <w:rsid w:val="008D002C"/>
    <w:rsid w:val="008D037A"/>
    <w:rsid w:val="008D0688"/>
    <w:rsid w:val="008D0A08"/>
    <w:rsid w:val="008D0B84"/>
    <w:rsid w:val="008D197A"/>
    <w:rsid w:val="008D1C96"/>
    <w:rsid w:val="008D1E6F"/>
    <w:rsid w:val="008D229B"/>
    <w:rsid w:val="008D23A6"/>
    <w:rsid w:val="008D252B"/>
    <w:rsid w:val="008D276E"/>
    <w:rsid w:val="008D2D7B"/>
    <w:rsid w:val="008D2E8F"/>
    <w:rsid w:val="008D3C9C"/>
    <w:rsid w:val="008D4C66"/>
    <w:rsid w:val="008D4C85"/>
    <w:rsid w:val="008D4CD1"/>
    <w:rsid w:val="008D5242"/>
    <w:rsid w:val="008D536B"/>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11C6"/>
    <w:rsid w:val="008F1A8E"/>
    <w:rsid w:val="008F1E43"/>
    <w:rsid w:val="008F22BA"/>
    <w:rsid w:val="008F2620"/>
    <w:rsid w:val="008F2D0B"/>
    <w:rsid w:val="008F3218"/>
    <w:rsid w:val="008F3332"/>
    <w:rsid w:val="008F3355"/>
    <w:rsid w:val="008F397D"/>
    <w:rsid w:val="008F3E2C"/>
    <w:rsid w:val="008F4541"/>
    <w:rsid w:val="008F477F"/>
    <w:rsid w:val="008F47C0"/>
    <w:rsid w:val="008F495F"/>
    <w:rsid w:val="008F527B"/>
    <w:rsid w:val="008F5605"/>
    <w:rsid w:val="008F563E"/>
    <w:rsid w:val="008F5855"/>
    <w:rsid w:val="008F591D"/>
    <w:rsid w:val="008F5938"/>
    <w:rsid w:val="008F5ED5"/>
    <w:rsid w:val="008F6698"/>
    <w:rsid w:val="008F677D"/>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D8"/>
    <w:rsid w:val="00904C33"/>
    <w:rsid w:val="00904D2F"/>
    <w:rsid w:val="00905060"/>
    <w:rsid w:val="00905170"/>
    <w:rsid w:val="0090561D"/>
    <w:rsid w:val="009060E6"/>
    <w:rsid w:val="0090622C"/>
    <w:rsid w:val="009063D6"/>
    <w:rsid w:val="009069DB"/>
    <w:rsid w:val="00906A8F"/>
    <w:rsid w:val="00906B29"/>
    <w:rsid w:val="00906C20"/>
    <w:rsid w:val="00906E3C"/>
    <w:rsid w:val="009071FC"/>
    <w:rsid w:val="00907520"/>
    <w:rsid w:val="00907CCE"/>
    <w:rsid w:val="00910104"/>
    <w:rsid w:val="00910611"/>
    <w:rsid w:val="00910707"/>
    <w:rsid w:val="00910C14"/>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B5D"/>
    <w:rsid w:val="00917F6F"/>
    <w:rsid w:val="009209E3"/>
    <w:rsid w:val="009228DD"/>
    <w:rsid w:val="00922EDF"/>
    <w:rsid w:val="00923044"/>
    <w:rsid w:val="009231C2"/>
    <w:rsid w:val="0092329A"/>
    <w:rsid w:val="009237DF"/>
    <w:rsid w:val="009247F8"/>
    <w:rsid w:val="00925048"/>
    <w:rsid w:val="0092560D"/>
    <w:rsid w:val="00925867"/>
    <w:rsid w:val="00925991"/>
    <w:rsid w:val="00925DD5"/>
    <w:rsid w:val="0092645A"/>
    <w:rsid w:val="0092649C"/>
    <w:rsid w:val="0092752C"/>
    <w:rsid w:val="00927F34"/>
    <w:rsid w:val="00927FEA"/>
    <w:rsid w:val="00930216"/>
    <w:rsid w:val="00930971"/>
    <w:rsid w:val="00930A51"/>
    <w:rsid w:val="00930BBA"/>
    <w:rsid w:val="00931230"/>
    <w:rsid w:val="00931A98"/>
    <w:rsid w:val="00931AE0"/>
    <w:rsid w:val="00931D40"/>
    <w:rsid w:val="009321E6"/>
    <w:rsid w:val="0093234D"/>
    <w:rsid w:val="00932427"/>
    <w:rsid w:val="0093252D"/>
    <w:rsid w:val="0093280E"/>
    <w:rsid w:val="00932CCE"/>
    <w:rsid w:val="00932F07"/>
    <w:rsid w:val="00933146"/>
    <w:rsid w:val="0093331C"/>
    <w:rsid w:val="00933427"/>
    <w:rsid w:val="009335CA"/>
    <w:rsid w:val="0093385E"/>
    <w:rsid w:val="00933951"/>
    <w:rsid w:val="00933FBB"/>
    <w:rsid w:val="009341FF"/>
    <w:rsid w:val="00934388"/>
    <w:rsid w:val="00934643"/>
    <w:rsid w:val="00934780"/>
    <w:rsid w:val="009348A1"/>
    <w:rsid w:val="00935E72"/>
    <w:rsid w:val="00936232"/>
    <w:rsid w:val="00936CD8"/>
    <w:rsid w:val="00936ED8"/>
    <w:rsid w:val="009370E1"/>
    <w:rsid w:val="009370FC"/>
    <w:rsid w:val="009372F7"/>
    <w:rsid w:val="009375DD"/>
    <w:rsid w:val="00937C62"/>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3DE9"/>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6D8B"/>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47B"/>
    <w:rsid w:val="009576DA"/>
    <w:rsid w:val="00957B8B"/>
    <w:rsid w:val="009604C0"/>
    <w:rsid w:val="00960533"/>
    <w:rsid w:val="00960746"/>
    <w:rsid w:val="00960888"/>
    <w:rsid w:val="00960D4C"/>
    <w:rsid w:val="00960E77"/>
    <w:rsid w:val="009611CD"/>
    <w:rsid w:val="00961311"/>
    <w:rsid w:val="00961651"/>
    <w:rsid w:val="00961B6C"/>
    <w:rsid w:val="0096213D"/>
    <w:rsid w:val="00962560"/>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D72"/>
    <w:rsid w:val="00970F83"/>
    <w:rsid w:val="0097177B"/>
    <w:rsid w:val="00971A3E"/>
    <w:rsid w:val="00971DB8"/>
    <w:rsid w:val="00972435"/>
    <w:rsid w:val="00972A71"/>
    <w:rsid w:val="009732AB"/>
    <w:rsid w:val="0097338C"/>
    <w:rsid w:val="00973F9D"/>
    <w:rsid w:val="0097440F"/>
    <w:rsid w:val="00974C97"/>
    <w:rsid w:val="00975880"/>
    <w:rsid w:val="00975C6D"/>
    <w:rsid w:val="00976185"/>
    <w:rsid w:val="00976CB7"/>
    <w:rsid w:val="0097719C"/>
    <w:rsid w:val="00977CE8"/>
    <w:rsid w:val="00977D86"/>
    <w:rsid w:val="009801B6"/>
    <w:rsid w:val="00980FD5"/>
    <w:rsid w:val="009814BA"/>
    <w:rsid w:val="00981964"/>
    <w:rsid w:val="00981B3B"/>
    <w:rsid w:val="00981DF3"/>
    <w:rsid w:val="00981E05"/>
    <w:rsid w:val="009823AB"/>
    <w:rsid w:val="0098247E"/>
    <w:rsid w:val="0098254A"/>
    <w:rsid w:val="00982786"/>
    <w:rsid w:val="00982AAE"/>
    <w:rsid w:val="00982BE2"/>
    <w:rsid w:val="00982C3A"/>
    <w:rsid w:val="00982EED"/>
    <w:rsid w:val="0098327C"/>
    <w:rsid w:val="009832C1"/>
    <w:rsid w:val="009836AF"/>
    <w:rsid w:val="009845A3"/>
    <w:rsid w:val="009848A7"/>
    <w:rsid w:val="00984C26"/>
    <w:rsid w:val="00984CE3"/>
    <w:rsid w:val="0098525B"/>
    <w:rsid w:val="00985277"/>
    <w:rsid w:val="00985717"/>
    <w:rsid w:val="00985770"/>
    <w:rsid w:val="009857D5"/>
    <w:rsid w:val="009859C3"/>
    <w:rsid w:val="00985F65"/>
    <w:rsid w:val="00985F69"/>
    <w:rsid w:val="00986448"/>
    <w:rsid w:val="00986D96"/>
    <w:rsid w:val="00987243"/>
    <w:rsid w:val="00987C0F"/>
    <w:rsid w:val="0099006F"/>
    <w:rsid w:val="00990259"/>
    <w:rsid w:val="009902B6"/>
    <w:rsid w:val="0099046B"/>
    <w:rsid w:val="00990803"/>
    <w:rsid w:val="009923C2"/>
    <w:rsid w:val="00992AEB"/>
    <w:rsid w:val="00992ECB"/>
    <w:rsid w:val="00992FC9"/>
    <w:rsid w:val="0099305B"/>
    <w:rsid w:val="0099349E"/>
    <w:rsid w:val="009939D8"/>
    <w:rsid w:val="00993ABF"/>
    <w:rsid w:val="00993E62"/>
    <w:rsid w:val="00994642"/>
    <w:rsid w:val="00994811"/>
    <w:rsid w:val="00995573"/>
    <w:rsid w:val="00995E20"/>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D80"/>
    <w:rsid w:val="009B4385"/>
    <w:rsid w:val="009B4CB4"/>
    <w:rsid w:val="009B4DA7"/>
    <w:rsid w:val="009B51C7"/>
    <w:rsid w:val="009B5328"/>
    <w:rsid w:val="009B5413"/>
    <w:rsid w:val="009B5D4D"/>
    <w:rsid w:val="009B6570"/>
    <w:rsid w:val="009B65DA"/>
    <w:rsid w:val="009B662B"/>
    <w:rsid w:val="009B6CD8"/>
    <w:rsid w:val="009B6D52"/>
    <w:rsid w:val="009B7112"/>
    <w:rsid w:val="009B7575"/>
    <w:rsid w:val="009B7711"/>
    <w:rsid w:val="009C000B"/>
    <w:rsid w:val="009C0097"/>
    <w:rsid w:val="009C0498"/>
    <w:rsid w:val="009C0C35"/>
    <w:rsid w:val="009C1262"/>
    <w:rsid w:val="009C1B7D"/>
    <w:rsid w:val="009C2060"/>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EAA"/>
    <w:rsid w:val="009C6F98"/>
    <w:rsid w:val="009C76FD"/>
    <w:rsid w:val="009C78E9"/>
    <w:rsid w:val="009C7B91"/>
    <w:rsid w:val="009D008D"/>
    <w:rsid w:val="009D01BF"/>
    <w:rsid w:val="009D0974"/>
    <w:rsid w:val="009D0A75"/>
    <w:rsid w:val="009D0AC5"/>
    <w:rsid w:val="009D111E"/>
    <w:rsid w:val="009D11E4"/>
    <w:rsid w:val="009D1950"/>
    <w:rsid w:val="009D1F17"/>
    <w:rsid w:val="009D214A"/>
    <w:rsid w:val="009D243B"/>
    <w:rsid w:val="009D2576"/>
    <w:rsid w:val="009D26DF"/>
    <w:rsid w:val="009D2910"/>
    <w:rsid w:val="009D2DAB"/>
    <w:rsid w:val="009D301C"/>
    <w:rsid w:val="009D3654"/>
    <w:rsid w:val="009D3876"/>
    <w:rsid w:val="009D3E62"/>
    <w:rsid w:val="009D3EF2"/>
    <w:rsid w:val="009D4132"/>
    <w:rsid w:val="009D48DA"/>
    <w:rsid w:val="009D517C"/>
    <w:rsid w:val="009D5D3A"/>
    <w:rsid w:val="009D64D8"/>
    <w:rsid w:val="009D66E2"/>
    <w:rsid w:val="009D71D0"/>
    <w:rsid w:val="009D72FF"/>
    <w:rsid w:val="009D75B8"/>
    <w:rsid w:val="009E03C9"/>
    <w:rsid w:val="009E0FAD"/>
    <w:rsid w:val="009E222A"/>
    <w:rsid w:val="009E2269"/>
    <w:rsid w:val="009E2BFB"/>
    <w:rsid w:val="009E3206"/>
    <w:rsid w:val="009E37BC"/>
    <w:rsid w:val="009E3807"/>
    <w:rsid w:val="009E38BC"/>
    <w:rsid w:val="009E403B"/>
    <w:rsid w:val="009E447D"/>
    <w:rsid w:val="009E44E5"/>
    <w:rsid w:val="009E4B3D"/>
    <w:rsid w:val="009E5B6D"/>
    <w:rsid w:val="009E5CF1"/>
    <w:rsid w:val="009E66EC"/>
    <w:rsid w:val="009E67D1"/>
    <w:rsid w:val="009E6951"/>
    <w:rsid w:val="009E6D81"/>
    <w:rsid w:val="009E7425"/>
    <w:rsid w:val="009E754E"/>
    <w:rsid w:val="009E75C1"/>
    <w:rsid w:val="009E775E"/>
    <w:rsid w:val="009F06C3"/>
    <w:rsid w:val="009F0730"/>
    <w:rsid w:val="009F0961"/>
    <w:rsid w:val="009F13EE"/>
    <w:rsid w:val="009F15B7"/>
    <w:rsid w:val="009F1774"/>
    <w:rsid w:val="009F17AC"/>
    <w:rsid w:val="009F17C7"/>
    <w:rsid w:val="009F1A8A"/>
    <w:rsid w:val="009F2287"/>
    <w:rsid w:val="009F2545"/>
    <w:rsid w:val="009F26B9"/>
    <w:rsid w:val="009F2A9E"/>
    <w:rsid w:val="009F2AFD"/>
    <w:rsid w:val="009F3512"/>
    <w:rsid w:val="009F36C9"/>
    <w:rsid w:val="009F3FBC"/>
    <w:rsid w:val="009F5036"/>
    <w:rsid w:val="009F591B"/>
    <w:rsid w:val="009F6895"/>
    <w:rsid w:val="009F68EF"/>
    <w:rsid w:val="009F6AE4"/>
    <w:rsid w:val="009F7130"/>
    <w:rsid w:val="009F71F6"/>
    <w:rsid w:val="009F7830"/>
    <w:rsid w:val="009F7CD7"/>
    <w:rsid w:val="00A009FA"/>
    <w:rsid w:val="00A00CE6"/>
    <w:rsid w:val="00A01552"/>
    <w:rsid w:val="00A0163A"/>
    <w:rsid w:val="00A01658"/>
    <w:rsid w:val="00A0170C"/>
    <w:rsid w:val="00A0183B"/>
    <w:rsid w:val="00A0199C"/>
    <w:rsid w:val="00A01A77"/>
    <w:rsid w:val="00A01C4F"/>
    <w:rsid w:val="00A0245E"/>
    <w:rsid w:val="00A024CA"/>
    <w:rsid w:val="00A02A77"/>
    <w:rsid w:val="00A03A72"/>
    <w:rsid w:val="00A040BE"/>
    <w:rsid w:val="00A056E3"/>
    <w:rsid w:val="00A05DFB"/>
    <w:rsid w:val="00A06460"/>
    <w:rsid w:val="00A06D9B"/>
    <w:rsid w:val="00A070DA"/>
    <w:rsid w:val="00A07122"/>
    <w:rsid w:val="00A0745A"/>
    <w:rsid w:val="00A07576"/>
    <w:rsid w:val="00A0778F"/>
    <w:rsid w:val="00A07E78"/>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0E1"/>
    <w:rsid w:val="00A2435B"/>
    <w:rsid w:val="00A24552"/>
    <w:rsid w:val="00A24E85"/>
    <w:rsid w:val="00A251B6"/>
    <w:rsid w:val="00A255AF"/>
    <w:rsid w:val="00A25653"/>
    <w:rsid w:val="00A25C5E"/>
    <w:rsid w:val="00A25F60"/>
    <w:rsid w:val="00A26006"/>
    <w:rsid w:val="00A26052"/>
    <w:rsid w:val="00A2677B"/>
    <w:rsid w:val="00A26789"/>
    <w:rsid w:val="00A27073"/>
    <w:rsid w:val="00A2725C"/>
    <w:rsid w:val="00A272EF"/>
    <w:rsid w:val="00A273C5"/>
    <w:rsid w:val="00A2754E"/>
    <w:rsid w:val="00A27858"/>
    <w:rsid w:val="00A3014A"/>
    <w:rsid w:val="00A30266"/>
    <w:rsid w:val="00A30592"/>
    <w:rsid w:val="00A306C9"/>
    <w:rsid w:val="00A31229"/>
    <w:rsid w:val="00A31376"/>
    <w:rsid w:val="00A31836"/>
    <w:rsid w:val="00A31A52"/>
    <w:rsid w:val="00A31F4B"/>
    <w:rsid w:val="00A323F7"/>
    <w:rsid w:val="00A326E0"/>
    <w:rsid w:val="00A329E3"/>
    <w:rsid w:val="00A3311F"/>
    <w:rsid w:val="00A339EA"/>
    <w:rsid w:val="00A33D88"/>
    <w:rsid w:val="00A34010"/>
    <w:rsid w:val="00A34822"/>
    <w:rsid w:val="00A348FF"/>
    <w:rsid w:val="00A34BBD"/>
    <w:rsid w:val="00A34DE7"/>
    <w:rsid w:val="00A34EFF"/>
    <w:rsid w:val="00A354DE"/>
    <w:rsid w:val="00A35520"/>
    <w:rsid w:val="00A35737"/>
    <w:rsid w:val="00A358C3"/>
    <w:rsid w:val="00A366F6"/>
    <w:rsid w:val="00A3679E"/>
    <w:rsid w:val="00A36EF2"/>
    <w:rsid w:val="00A37496"/>
    <w:rsid w:val="00A3769E"/>
    <w:rsid w:val="00A37921"/>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C8"/>
    <w:rsid w:val="00A432EA"/>
    <w:rsid w:val="00A43558"/>
    <w:rsid w:val="00A43AA4"/>
    <w:rsid w:val="00A43B30"/>
    <w:rsid w:val="00A43B7F"/>
    <w:rsid w:val="00A44108"/>
    <w:rsid w:val="00A4477A"/>
    <w:rsid w:val="00A44993"/>
    <w:rsid w:val="00A457E1"/>
    <w:rsid w:val="00A45B6E"/>
    <w:rsid w:val="00A45D21"/>
    <w:rsid w:val="00A45D6B"/>
    <w:rsid w:val="00A46255"/>
    <w:rsid w:val="00A466FB"/>
    <w:rsid w:val="00A46765"/>
    <w:rsid w:val="00A47672"/>
    <w:rsid w:val="00A4777A"/>
    <w:rsid w:val="00A47A14"/>
    <w:rsid w:val="00A47C4F"/>
    <w:rsid w:val="00A47EA4"/>
    <w:rsid w:val="00A50595"/>
    <w:rsid w:val="00A50767"/>
    <w:rsid w:val="00A50DC7"/>
    <w:rsid w:val="00A50E1B"/>
    <w:rsid w:val="00A50F38"/>
    <w:rsid w:val="00A5140E"/>
    <w:rsid w:val="00A514AD"/>
    <w:rsid w:val="00A517D4"/>
    <w:rsid w:val="00A518EA"/>
    <w:rsid w:val="00A5196A"/>
    <w:rsid w:val="00A51C97"/>
    <w:rsid w:val="00A52111"/>
    <w:rsid w:val="00A5218C"/>
    <w:rsid w:val="00A523FD"/>
    <w:rsid w:val="00A524D1"/>
    <w:rsid w:val="00A526ED"/>
    <w:rsid w:val="00A527F3"/>
    <w:rsid w:val="00A52B17"/>
    <w:rsid w:val="00A52CF2"/>
    <w:rsid w:val="00A53209"/>
    <w:rsid w:val="00A53A90"/>
    <w:rsid w:val="00A53B11"/>
    <w:rsid w:val="00A5418A"/>
    <w:rsid w:val="00A5482A"/>
    <w:rsid w:val="00A549C9"/>
    <w:rsid w:val="00A54E7B"/>
    <w:rsid w:val="00A54FA2"/>
    <w:rsid w:val="00A554BC"/>
    <w:rsid w:val="00A55B07"/>
    <w:rsid w:val="00A56166"/>
    <w:rsid w:val="00A56D6B"/>
    <w:rsid w:val="00A56DC5"/>
    <w:rsid w:val="00A57FF7"/>
    <w:rsid w:val="00A603FB"/>
    <w:rsid w:val="00A6042D"/>
    <w:rsid w:val="00A6087A"/>
    <w:rsid w:val="00A60957"/>
    <w:rsid w:val="00A60B6E"/>
    <w:rsid w:val="00A617A4"/>
    <w:rsid w:val="00A61E98"/>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71C5"/>
    <w:rsid w:val="00A678A4"/>
    <w:rsid w:val="00A67CED"/>
    <w:rsid w:val="00A67F05"/>
    <w:rsid w:val="00A67F2F"/>
    <w:rsid w:val="00A70683"/>
    <w:rsid w:val="00A7096D"/>
    <w:rsid w:val="00A70FAB"/>
    <w:rsid w:val="00A71007"/>
    <w:rsid w:val="00A710C3"/>
    <w:rsid w:val="00A717F1"/>
    <w:rsid w:val="00A71AAB"/>
    <w:rsid w:val="00A71C1B"/>
    <w:rsid w:val="00A71F77"/>
    <w:rsid w:val="00A725EF"/>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3806"/>
    <w:rsid w:val="00A83831"/>
    <w:rsid w:val="00A83AAB"/>
    <w:rsid w:val="00A83AC9"/>
    <w:rsid w:val="00A83DC0"/>
    <w:rsid w:val="00A840AD"/>
    <w:rsid w:val="00A84235"/>
    <w:rsid w:val="00A844D4"/>
    <w:rsid w:val="00A8459F"/>
    <w:rsid w:val="00A84897"/>
    <w:rsid w:val="00A84C9E"/>
    <w:rsid w:val="00A85881"/>
    <w:rsid w:val="00A85CE6"/>
    <w:rsid w:val="00A86780"/>
    <w:rsid w:val="00A86B2E"/>
    <w:rsid w:val="00A86B2F"/>
    <w:rsid w:val="00A86B9A"/>
    <w:rsid w:val="00A872E4"/>
    <w:rsid w:val="00A8744B"/>
    <w:rsid w:val="00A877AD"/>
    <w:rsid w:val="00A877CC"/>
    <w:rsid w:val="00A87B07"/>
    <w:rsid w:val="00A90077"/>
    <w:rsid w:val="00A9062C"/>
    <w:rsid w:val="00A90BC0"/>
    <w:rsid w:val="00A91941"/>
    <w:rsid w:val="00A91A55"/>
    <w:rsid w:val="00A91C0C"/>
    <w:rsid w:val="00A91DC4"/>
    <w:rsid w:val="00A9217C"/>
    <w:rsid w:val="00A92AB8"/>
    <w:rsid w:val="00A93215"/>
    <w:rsid w:val="00A932F2"/>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36F"/>
    <w:rsid w:val="00AA0BCE"/>
    <w:rsid w:val="00AA0E4F"/>
    <w:rsid w:val="00AA122B"/>
    <w:rsid w:val="00AA1464"/>
    <w:rsid w:val="00AA19D0"/>
    <w:rsid w:val="00AA1AF7"/>
    <w:rsid w:val="00AA20D6"/>
    <w:rsid w:val="00AA238E"/>
    <w:rsid w:val="00AA347A"/>
    <w:rsid w:val="00AA3947"/>
    <w:rsid w:val="00AA3BBC"/>
    <w:rsid w:val="00AA3BD4"/>
    <w:rsid w:val="00AA4604"/>
    <w:rsid w:val="00AA4960"/>
    <w:rsid w:val="00AA4D19"/>
    <w:rsid w:val="00AA4FC9"/>
    <w:rsid w:val="00AA54B6"/>
    <w:rsid w:val="00AA6941"/>
    <w:rsid w:val="00AA6C71"/>
    <w:rsid w:val="00AA7114"/>
    <w:rsid w:val="00AA7343"/>
    <w:rsid w:val="00AA73CC"/>
    <w:rsid w:val="00AA74E6"/>
    <w:rsid w:val="00AA774D"/>
    <w:rsid w:val="00AA7EFA"/>
    <w:rsid w:val="00AB0AB8"/>
    <w:rsid w:val="00AB0FCC"/>
    <w:rsid w:val="00AB14E1"/>
    <w:rsid w:val="00AB180E"/>
    <w:rsid w:val="00AB185C"/>
    <w:rsid w:val="00AB21A2"/>
    <w:rsid w:val="00AB2229"/>
    <w:rsid w:val="00AB223A"/>
    <w:rsid w:val="00AB23C6"/>
    <w:rsid w:val="00AB2869"/>
    <w:rsid w:val="00AB2F5E"/>
    <w:rsid w:val="00AB30D5"/>
    <w:rsid w:val="00AB389C"/>
    <w:rsid w:val="00AB3CEF"/>
    <w:rsid w:val="00AB3D22"/>
    <w:rsid w:val="00AB40EE"/>
    <w:rsid w:val="00AB4250"/>
    <w:rsid w:val="00AB4677"/>
    <w:rsid w:val="00AB46E0"/>
    <w:rsid w:val="00AB4865"/>
    <w:rsid w:val="00AB4C44"/>
    <w:rsid w:val="00AB557A"/>
    <w:rsid w:val="00AB5A65"/>
    <w:rsid w:val="00AB5D66"/>
    <w:rsid w:val="00AB60FF"/>
    <w:rsid w:val="00AB6449"/>
    <w:rsid w:val="00AB657F"/>
    <w:rsid w:val="00AB707B"/>
    <w:rsid w:val="00AB7278"/>
    <w:rsid w:val="00AB72AC"/>
    <w:rsid w:val="00AB72EF"/>
    <w:rsid w:val="00AC0119"/>
    <w:rsid w:val="00AC033F"/>
    <w:rsid w:val="00AC0750"/>
    <w:rsid w:val="00AC0D3A"/>
    <w:rsid w:val="00AC0E42"/>
    <w:rsid w:val="00AC1140"/>
    <w:rsid w:val="00AC151C"/>
    <w:rsid w:val="00AC238C"/>
    <w:rsid w:val="00AC27AD"/>
    <w:rsid w:val="00AC2F8E"/>
    <w:rsid w:val="00AC3C6A"/>
    <w:rsid w:val="00AC3EFE"/>
    <w:rsid w:val="00AC41B2"/>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206E"/>
    <w:rsid w:val="00AD240A"/>
    <w:rsid w:val="00AD2595"/>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3B"/>
    <w:rsid w:val="00AD6677"/>
    <w:rsid w:val="00AD6EFA"/>
    <w:rsid w:val="00AD6F44"/>
    <w:rsid w:val="00AD7253"/>
    <w:rsid w:val="00AD733A"/>
    <w:rsid w:val="00AD741B"/>
    <w:rsid w:val="00AE0042"/>
    <w:rsid w:val="00AE0274"/>
    <w:rsid w:val="00AE04BC"/>
    <w:rsid w:val="00AE0D7D"/>
    <w:rsid w:val="00AE13D9"/>
    <w:rsid w:val="00AE1403"/>
    <w:rsid w:val="00AE148B"/>
    <w:rsid w:val="00AE1917"/>
    <w:rsid w:val="00AE1EBD"/>
    <w:rsid w:val="00AE2001"/>
    <w:rsid w:val="00AE21B4"/>
    <w:rsid w:val="00AE2272"/>
    <w:rsid w:val="00AE246C"/>
    <w:rsid w:val="00AE25C6"/>
    <w:rsid w:val="00AE3A77"/>
    <w:rsid w:val="00AE3AC0"/>
    <w:rsid w:val="00AE3DB3"/>
    <w:rsid w:val="00AE4342"/>
    <w:rsid w:val="00AE45D9"/>
    <w:rsid w:val="00AE465E"/>
    <w:rsid w:val="00AE49C1"/>
    <w:rsid w:val="00AE4B48"/>
    <w:rsid w:val="00AE4C0A"/>
    <w:rsid w:val="00AE51CB"/>
    <w:rsid w:val="00AE53E7"/>
    <w:rsid w:val="00AE543D"/>
    <w:rsid w:val="00AE56A1"/>
    <w:rsid w:val="00AE586B"/>
    <w:rsid w:val="00AE5CC7"/>
    <w:rsid w:val="00AE6994"/>
    <w:rsid w:val="00AE70BE"/>
    <w:rsid w:val="00AE7664"/>
    <w:rsid w:val="00AE7B8B"/>
    <w:rsid w:val="00AE7BA7"/>
    <w:rsid w:val="00AE7C61"/>
    <w:rsid w:val="00AF042E"/>
    <w:rsid w:val="00AF0754"/>
    <w:rsid w:val="00AF08F9"/>
    <w:rsid w:val="00AF0DFB"/>
    <w:rsid w:val="00AF15B8"/>
    <w:rsid w:val="00AF16D1"/>
    <w:rsid w:val="00AF209F"/>
    <w:rsid w:val="00AF2205"/>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EB5"/>
    <w:rsid w:val="00B06737"/>
    <w:rsid w:val="00B06747"/>
    <w:rsid w:val="00B069FC"/>
    <w:rsid w:val="00B06B1C"/>
    <w:rsid w:val="00B06DFC"/>
    <w:rsid w:val="00B07356"/>
    <w:rsid w:val="00B113DD"/>
    <w:rsid w:val="00B11A1A"/>
    <w:rsid w:val="00B12315"/>
    <w:rsid w:val="00B12496"/>
    <w:rsid w:val="00B1252E"/>
    <w:rsid w:val="00B13161"/>
    <w:rsid w:val="00B13315"/>
    <w:rsid w:val="00B13CEE"/>
    <w:rsid w:val="00B14C1A"/>
    <w:rsid w:val="00B14EA3"/>
    <w:rsid w:val="00B14FDF"/>
    <w:rsid w:val="00B15097"/>
    <w:rsid w:val="00B1521D"/>
    <w:rsid w:val="00B15672"/>
    <w:rsid w:val="00B15B29"/>
    <w:rsid w:val="00B15B80"/>
    <w:rsid w:val="00B15BB0"/>
    <w:rsid w:val="00B16993"/>
    <w:rsid w:val="00B17451"/>
    <w:rsid w:val="00B17543"/>
    <w:rsid w:val="00B17D65"/>
    <w:rsid w:val="00B20400"/>
    <w:rsid w:val="00B212C9"/>
    <w:rsid w:val="00B2147B"/>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4B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606"/>
    <w:rsid w:val="00B328DE"/>
    <w:rsid w:val="00B33356"/>
    <w:rsid w:val="00B3401A"/>
    <w:rsid w:val="00B3409D"/>
    <w:rsid w:val="00B34720"/>
    <w:rsid w:val="00B34B0B"/>
    <w:rsid w:val="00B35590"/>
    <w:rsid w:val="00B35A9B"/>
    <w:rsid w:val="00B35BCD"/>
    <w:rsid w:val="00B360E6"/>
    <w:rsid w:val="00B366BB"/>
    <w:rsid w:val="00B36CFB"/>
    <w:rsid w:val="00B3705D"/>
    <w:rsid w:val="00B37336"/>
    <w:rsid w:val="00B377BB"/>
    <w:rsid w:val="00B402F0"/>
    <w:rsid w:val="00B405A6"/>
    <w:rsid w:val="00B4062D"/>
    <w:rsid w:val="00B40671"/>
    <w:rsid w:val="00B407D3"/>
    <w:rsid w:val="00B407F8"/>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712"/>
    <w:rsid w:val="00B5393D"/>
    <w:rsid w:val="00B539A2"/>
    <w:rsid w:val="00B539D3"/>
    <w:rsid w:val="00B53B29"/>
    <w:rsid w:val="00B53D45"/>
    <w:rsid w:val="00B544FF"/>
    <w:rsid w:val="00B548BE"/>
    <w:rsid w:val="00B54A79"/>
    <w:rsid w:val="00B54D16"/>
    <w:rsid w:val="00B54FF8"/>
    <w:rsid w:val="00B5596B"/>
    <w:rsid w:val="00B55D92"/>
    <w:rsid w:val="00B55E70"/>
    <w:rsid w:val="00B55E7F"/>
    <w:rsid w:val="00B563A7"/>
    <w:rsid w:val="00B565CF"/>
    <w:rsid w:val="00B57477"/>
    <w:rsid w:val="00B574C7"/>
    <w:rsid w:val="00B578A2"/>
    <w:rsid w:val="00B57DCA"/>
    <w:rsid w:val="00B6000A"/>
    <w:rsid w:val="00B60118"/>
    <w:rsid w:val="00B61864"/>
    <w:rsid w:val="00B61DE8"/>
    <w:rsid w:val="00B61F86"/>
    <w:rsid w:val="00B6227F"/>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2C9"/>
    <w:rsid w:val="00B667E9"/>
    <w:rsid w:val="00B667F5"/>
    <w:rsid w:val="00B66847"/>
    <w:rsid w:val="00B66C42"/>
    <w:rsid w:val="00B6722C"/>
    <w:rsid w:val="00B67293"/>
    <w:rsid w:val="00B67429"/>
    <w:rsid w:val="00B674B2"/>
    <w:rsid w:val="00B67A75"/>
    <w:rsid w:val="00B67CD3"/>
    <w:rsid w:val="00B700D1"/>
    <w:rsid w:val="00B705A0"/>
    <w:rsid w:val="00B70610"/>
    <w:rsid w:val="00B70C23"/>
    <w:rsid w:val="00B70E24"/>
    <w:rsid w:val="00B719B9"/>
    <w:rsid w:val="00B71D92"/>
    <w:rsid w:val="00B72202"/>
    <w:rsid w:val="00B731F0"/>
    <w:rsid w:val="00B73629"/>
    <w:rsid w:val="00B736B5"/>
    <w:rsid w:val="00B739A8"/>
    <w:rsid w:val="00B73F2B"/>
    <w:rsid w:val="00B7547D"/>
    <w:rsid w:val="00B755E5"/>
    <w:rsid w:val="00B7595E"/>
    <w:rsid w:val="00B75A21"/>
    <w:rsid w:val="00B761EF"/>
    <w:rsid w:val="00B762C0"/>
    <w:rsid w:val="00B76977"/>
    <w:rsid w:val="00B76E45"/>
    <w:rsid w:val="00B7718E"/>
    <w:rsid w:val="00B77309"/>
    <w:rsid w:val="00B77D80"/>
    <w:rsid w:val="00B80953"/>
    <w:rsid w:val="00B80AAC"/>
    <w:rsid w:val="00B80B0A"/>
    <w:rsid w:val="00B80C40"/>
    <w:rsid w:val="00B80E17"/>
    <w:rsid w:val="00B810B4"/>
    <w:rsid w:val="00B815C2"/>
    <w:rsid w:val="00B81A7D"/>
    <w:rsid w:val="00B81B31"/>
    <w:rsid w:val="00B81BE0"/>
    <w:rsid w:val="00B81F1C"/>
    <w:rsid w:val="00B8294F"/>
    <w:rsid w:val="00B8365A"/>
    <w:rsid w:val="00B8369D"/>
    <w:rsid w:val="00B838C6"/>
    <w:rsid w:val="00B83B4E"/>
    <w:rsid w:val="00B840D4"/>
    <w:rsid w:val="00B843B5"/>
    <w:rsid w:val="00B84A8E"/>
    <w:rsid w:val="00B84BD5"/>
    <w:rsid w:val="00B84C02"/>
    <w:rsid w:val="00B84F82"/>
    <w:rsid w:val="00B85466"/>
    <w:rsid w:val="00B8582F"/>
    <w:rsid w:val="00B865D5"/>
    <w:rsid w:val="00B865F2"/>
    <w:rsid w:val="00B868B2"/>
    <w:rsid w:val="00B86A75"/>
    <w:rsid w:val="00B86C6B"/>
    <w:rsid w:val="00B87285"/>
    <w:rsid w:val="00B872ED"/>
    <w:rsid w:val="00B875BA"/>
    <w:rsid w:val="00B8794B"/>
    <w:rsid w:val="00B87ABC"/>
    <w:rsid w:val="00B87FBC"/>
    <w:rsid w:val="00B908E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730"/>
    <w:rsid w:val="00B97FB7"/>
    <w:rsid w:val="00BA03AB"/>
    <w:rsid w:val="00BA0C29"/>
    <w:rsid w:val="00BA10EB"/>
    <w:rsid w:val="00BA11E6"/>
    <w:rsid w:val="00BA1375"/>
    <w:rsid w:val="00BA16E0"/>
    <w:rsid w:val="00BA297B"/>
    <w:rsid w:val="00BA2A2D"/>
    <w:rsid w:val="00BA3A00"/>
    <w:rsid w:val="00BA40F8"/>
    <w:rsid w:val="00BA4C05"/>
    <w:rsid w:val="00BA4C82"/>
    <w:rsid w:val="00BA50B6"/>
    <w:rsid w:val="00BA5768"/>
    <w:rsid w:val="00BA583B"/>
    <w:rsid w:val="00BA5B60"/>
    <w:rsid w:val="00BA5BA1"/>
    <w:rsid w:val="00BA5CED"/>
    <w:rsid w:val="00BA5D40"/>
    <w:rsid w:val="00BA602B"/>
    <w:rsid w:val="00BA66E8"/>
    <w:rsid w:val="00BA7143"/>
    <w:rsid w:val="00BA74E8"/>
    <w:rsid w:val="00BA7FC8"/>
    <w:rsid w:val="00BB0269"/>
    <w:rsid w:val="00BB03B0"/>
    <w:rsid w:val="00BB0836"/>
    <w:rsid w:val="00BB13DA"/>
    <w:rsid w:val="00BB15B7"/>
    <w:rsid w:val="00BB18B2"/>
    <w:rsid w:val="00BB1994"/>
    <w:rsid w:val="00BB19D7"/>
    <w:rsid w:val="00BB1AEF"/>
    <w:rsid w:val="00BB1DDD"/>
    <w:rsid w:val="00BB21F2"/>
    <w:rsid w:val="00BB25B5"/>
    <w:rsid w:val="00BB2ED8"/>
    <w:rsid w:val="00BB301D"/>
    <w:rsid w:val="00BB318D"/>
    <w:rsid w:val="00BB3490"/>
    <w:rsid w:val="00BB35EC"/>
    <w:rsid w:val="00BB381A"/>
    <w:rsid w:val="00BB3B54"/>
    <w:rsid w:val="00BB3D7A"/>
    <w:rsid w:val="00BB3E7C"/>
    <w:rsid w:val="00BB43EE"/>
    <w:rsid w:val="00BB45A9"/>
    <w:rsid w:val="00BB4873"/>
    <w:rsid w:val="00BB512A"/>
    <w:rsid w:val="00BB5736"/>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0E44"/>
    <w:rsid w:val="00BC13AE"/>
    <w:rsid w:val="00BC1502"/>
    <w:rsid w:val="00BC1786"/>
    <w:rsid w:val="00BC1D8A"/>
    <w:rsid w:val="00BC1F91"/>
    <w:rsid w:val="00BC2F7A"/>
    <w:rsid w:val="00BC35AF"/>
    <w:rsid w:val="00BC3989"/>
    <w:rsid w:val="00BC3A2F"/>
    <w:rsid w:val="00BC3E20"/>
    <w:rsid w:val="00BC4F56"/>
    <w:rsid w:val="00BC4F94"/>
    <w:rsid w:val="00BC5079"/>
    <w:rsid w:val="00BC5265"/>
    <w:rsid w:val="00BC53FF"/>
    <w:rsid w:val="00BC55CD"/>
    <w:rsid w:val="00BC57F9"/>
    <w:rsid w:val="00BC5DBB"/>
    <w:rsid w:val="00BC5FAB"/>
    <w:rsid w:val="00BC62B8"/>
    <w:rsid w:val="00BC633D"/>
    <w:rsid w:val="00BC67BD"/>
    <w:rsid w:val="00BC6E1E"/>
    <w:rsid w:val="00BC73AE"/>
    <w:rsid w:val="00BC742F"/>
    <w:rsid w:val="00BC771A"/>
    <w:rsid w:val="00BC77E1"/>
    <w:rsid w:val="00BC7C8A"/>
    <w:rsid w:val="00BC7D6C"/>
    <w:rsid w:val="00BD0132"/>
    <w:rsid w:val="00BD0467"/>
    <w:rsid w:val="00BD0D89"/>
    <w:rsid w:val="00BD0D8A"/>
    <w:rsid w:val="00BD0DCB"/>
    <w:rsid w:val="00BD1B0C"/>
    <w:rsid w:val="00BD1B23"/>
    <w:rsid w:val="00BD1D64"/>
    <w:rsid w:val="00BD2253"/>
    <w:rsid w:val="00BD260E"/>
    <w:rsid w:val="00BD26F2"/>
    <w:rsid w:val="00BD2DC1"/>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295"/>
    <w:rsid w:val="00BE14D7"/>
    <w:rsid w:val="00BE1E32"/>
    <w:rsid w:val="00BE1F40"/>
    <w:rsid w:val="00BE1F76"/>
    <w:rsid w:val="00BE2494"/>
    <w:rsid w:val="00BE2770"/>
    <w:rsid w:val="00BE28CA"/>
    <w:rsid w:val="00BE2CEF"/>
    <w:rsid w:val="00BE3612"/>
    <w:rsid w:val="00BE38BD"/>
    <w:rsid w:val="00BE3A97"/>
    <w:rsid w:val="00BE3B0F"/>
    <w:rsid w:val="00BE3BB1"/>
    <w:rsid w:val="00BE3D23"/>
    <w:rsid w:val="00BE3F72"/>
    <w:rsid w:val="00BE4389"/>
    <w:rsid w:val="00BE45D1"/>
    <w:rsid w:val="00BE4817"/>
    <w:rsid w:val="00BE4CDF"/>
    <w:rsid w:val="00BE4D13"/>
    <w:rsid w:val="00BE53A4"/>
    <w:rsid w:val="00BE54CA"/>
    <w:rsid w:val="00BE59B4"/>
    <w:rsid w:val="00BE5D4C"/>
    <w:rsid w:val="00BE6124"/>
    <w:rsid w:val="00BE64E6"/>
    <w:rsid w:val="00BE68FA"/>
    <w:rsid w:val="00BE696E"/>
    <w:rsid w:val="00BE69F5"/>
    <w:rsid w:val="00BE6BA3"/>
    <w:rsid w:val="00BF0EB7"/>
    <w:rsid w:val="00BF12B9"/>
    <w:rsid w:val="00BF16CC"/>
    <w:rsid w:val="00BF1ED8"/>
    <w:rsid w:val="00BF1FCE"/>
    <w:rsid w:val="00BF2064"/>
    <w:rsid w:val="00BF272D"/>
    <w:rsid w:val="00BF294B"/>
    <w:rsid w:val="00BF2B41"/>
    <w:rsid w:val="00BF2D38"/>
    <w:rsid w:val="00BF2DF0"/>
    <w:rsid w:val="00BF3B01"/>
    <w:rsid w:val="00BF400D"/>
    <w:rsid w:val="00BF477F"/>
    <w:rsid w:val="00BF4BDA"/>
    <w:rsid w:val="00BF53B1"/>
    <w:rsid w:val="00BF5845"/>
    <w:rsid w:val="00BF5F10"/>
    <w:rsid w:val="00BF611E"/>
    <w:rsid w:val="00BF635B"/>
    <w:rsid w:val="00BF63FD"/>
    <w:rsid w:val="00BF652C"/>
    <w:rsid w:val="00BF6761"/>
    <w:rsid w:val="00BF6B87"/>
    <w:rsid w:val="00BF6FE3"/>
    <w:rsid w:val="00BF70A6"/>
    <w:rsid w:val="00BF723E"/>
    <w:rsid w:val="00BF7B41"/>
    <w:rsid w:val="00BF7B4F"/>
    <w:rsid w:val="00C001CA"/>
    <w:rsid w:val="00C00243"/>
    <w:rsid w:val="00C00725"/>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8C"/>
    <w:rsid w:val="00C064F4"/>
    <w:rsid w:val="00C079F7"/>
    <w:rsid w:val="00C10837"/>
    <w:rsid w:val="00C10C50"/>
    <w:rsid w:val="00C11254"/>
    <w:rsid w:val="00C117A3"/>
    <w:rsid w:val="00C117AE"/>
    <w:rsid w:val="00C117BE"/>
    <w:rsid w:val="00C11C51"/>
    <w:rsid w:val="00C11E55"/>
    <w:rsid w:val="00C12068"/>
    <w:rsid w:val="00C121EF"/>
    <w:rsid w:val="00C12348"/>
    <w:rsid w:val="00C126B6"/>
    <w:rsid w:val="00C12734"/>
    <w:rsid w:val="00C12927"/>
    <w:rsid w:val="00C12949"/>
    <w:rsid w:val="00C1309E"/>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596"/>
    <w:rsid w:val="00C204CF"/>
    <w:rsid w:val="00C20B7F"/>
    <w:rsid w:val="00C20B9D"/>
    <w:rsid w:val="00C2105A"/>
    <w:rsid w:val="00C21185"/>
    <w:rsid w:val="00C21473"/>
    <w:rsid w:val="00C214D0"/>
    <w:rsid w:val="00C214E4"/>
    <w:rsid w:val="00C21FC5"/>
    <w:rsid w:val="00C22122"/>
    <w:rsid w:val="00C223BA"/>
    <w:rsid w:val="00C22D21"/>
    <w:rsid w:val="00C22E03"/>
    <w:rsid w:val="00C23222"/>
    <w:rsid w:val="00C243B7"/>
    <w:rsid w:val="00C244C9"/>
    <w:rsid w:val="00C24667"/>
    <w:rsid w:val="00C24DEA"/>
    <w:rsid w:val="00C24FC3"/>
    <w:rsid w:val="00C250CD"/>
    <w:rsid w:val="00C25517"/>
    <w:rsid w:val="00C259D5"/>
    <w:rsid w:val="00C26576"/>
    <w:rsid w:val="00C2751B"/>
    <w:rsid w:val="00C275BE"/>
    <w:rsid w:val="00C27766"/>
    <w:rsid w:val="00C27D7B"/>
    <w:rsid w:val="00C3004C"/>
    <w:rsid w:val="00C30246"/>
    <w:rsid w:val="00C30734"/>
    <w:rsid w:val="00C30849"/>
    <w:rsid w:val="00C30AB9"/>
    <w:rsid w:val="00C30EA9"/>
    <w:rsid w:val="00C31AF5"/>
    <w:rsid w:val="00C31C91"/>
    <w:rsid w:val="00C31CA2"/>
    <w:rsid w:val="00C3265E"/>
    <w:rsid w:val="00C329C7"/>
    <w:rsid w:val="00C33319"/>
    <w:rsid w:val="00C3370B"/>
    <w:rsid w:val="00C3384E"/>
    <w:rsid w:val="00C346E4"/>
    <w:rsid w:val="00C34E7E"/>
    <w:rsid w:val="00C34FAB"/>
    <w:rsid w:val="00C350BC"/>
    <w:rsid w:val="00C3536C"/>
    <w:rsid w:val="00C35693"/>
    <w:rsid w:val="00C35C3F"/>
    <w:rsid w:val="00C36054"/>
    <w:rsid w:val="00C36442"/>
    <w:rsid w:val="00C36669"/>
    <w:rsid w:val="00C366CB"/>
    <w:rsid w:val="00C367A9"/>
    <w:rsid w:val="00C36852"/>
    <w:rsid w:val="00C37A12"/>
    <w:rsid w:val="00C40261"/>
    <w:rsid w:val="00C40396"/>
    <w:rsid w:val="00C404C0"/>
    <w:rsid w:val="00C40682"/>
    <w:rsid w:val="00C410BC"/>
    <w:rsid w:val="00C415D1"/>
    <w:rsid w:val="00C417B3"/>
    <w:rsid w:val="00C4192A"/>
    <w:rsid w:val="00C41C1F"/>
    <w:rsid w:val="00C421E8"/>
    <w:rsid w:val="00C422E1"/>
    <w:rsid w:val="00C4252E"/>
    <w:rsid w:val="00C42733"/>
    <w:rsid w:val="00C42E6A"/>
    <w:rsid w:val="00C435AB"/>
    <w:rsid w:val="00C43BAB"/>
    <w:rsid w:val="00C44B7B"/>
    <w:rsid w:val="00C457C9"/>
    <w:rsid w:val="00C46CC2"/>
    <w:rsid w:val="00C47167"/>
    <w:rsid w:val="00C476B3"/>
    <w:rsid w:val="00C47832"/>
    <w:rsid w:val="00C502C8"/>
    <w:rsid w:val="00C503C3"/>
    <w:rsid w:val="00C50D73"/>
    <w:rsid w:val="00C50F75"/>
    <w:rsid w:val="00C514D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F99"/>
    <w:rsid w:val="00C74E10"/>
    <w:rsid w:val="00C74FD2"/>
    <w:rsid w:val="00C75487"/>
    <w:rsid w:val="00C757FD"/>
    <w:rsid w:val="00C75861"/>
    <w:rsid w:val="00C758B4"/>
    <w:rsid w:val="00C75A33"/>
    <w:rsid w:val="00C75FC0"/>
    <w:rsid w:val="00C773E7"/>
    <w:rsid w:val="00C77528"/>
    <w:rsid w:val="00C77765"/>
    <w:rsid w:val="00C77BB6"/>
    <w:rsid w:val="00C77CA7"/>
    <w:rsid w:val="00C77F58"/>
    <w:rsid w:val="00C8046E"/>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4BE"/>
    <w:rsid w:val="00C855C6"/>
    <w:rsid w:val="00C85803"/>
    <w:rsid w:val="00C8585D"/>
    <w:rsid w:val="00C8596F"/>
    <w:rsid w:val="00C85B4B"/>
    <w:rsid w:val="00C85EC0"/>
    <w:rsid w:val="00C8604E"/>
    <w:rsid w:val="00C86394"/>
    <w:rsid w:val="00C86563"/>
    <w:rsid w:val="00C86893"/>
    <w:rsid w:val="00C86D96"/>
    <w:rsid w:val="00C86F11"/>
    <w:rsid w:val="00C87B9D"/>
    <w:rsid w:val="00C90955"/>
    <w:rsid w:val="00C913AC"/>
    <w:rsid w:val="00C918FD"/>
    <w:rsid w:val="00C91FEC"/>
    <w:rsid w:val="00C92255"/>
    <w:rsid w:val="00C922E5"/>
    <w:rsid w:val="00C92653"/>
    <w:rsid w:val="00C92EB2"/>
    <w:rsid w:val="00C93073"/>
    <w:rsid w:val="00C93290"/>
    <w:rsid w:val="00C93711"/>
    <w:rsid w:val="00C93A2E"/>
    <w:rsid w:val="00C93FF0"/>
    <w:rsid w:val="00C9469E"/>
    <w:rsid w:val="00C94DB9"/>
    <w:rsid w:val="00C9522B"/>
    <w:rsid w:val="00C95405"/>
    <w:rsid w:val="00C95D64"/>
    <w:rsid w:val="00C96004"/>
    <w:rsid w:val="00C96284"/>
    <w:rsid w:val="00C96DFB"/>
    <w:rsid w:val="00C97426"/>
    <w:rsid w:val="00C97768"/>
    <w:rsid w:val="00CA01BA"/>
    <w:rsid w:val="00CA08AD"/>
    <w:rsid w:val="00CA0C99"/>
    <w:rsid w:val="00CA0F79"/>
    <w:rsid w:val="00CA120F"/>
    <w:rsid w:val="00CA1620"/>
    <w:rsid w:val="00CA1C0E"/>
    <w:rsid w:val="00CA1DE3"/>
    <w:rsid w:val="00CA21D4"/>
    <w:rsid w:val="00CA2256"/>
    <w:rsid w:val="00CA2314"/>
    <w:rsid w:val="00CA28C8"/>
    <w:rsid w:val="00CA2922"/>
    <w:rsid w:val="00CA2AF3"/>
    <w:rsid w:val="00CA2EBA"/>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4ED"/>
    <w:rsid w:val="00CA6EAA"/>
    <w:rsid w:val="00CA752A"/>
    <w:rsid w:val="00CB0067"/>
    <w:rsid w:val="00CB0613"/>
    <w:rsid w:val="00CB071C"/>
    <w:rsid w:val="00CB0E4E"/>
    <w:rsid w:val="00CB0E69"/>
    <w:rsid w:val="00CB0F05"/>
    <w:rsid w:val="00CB1A3A"/>
    <w:rsid w:val="00CB1E89"/>
    <w:rsid w:val="00CB2EC0"/>
    <w:rsid w:val="00CB3287"/>
    <w:rsid w:val="00CB34B7"/>
    <w:rsid w:val="00CB40DB"/>
    <w:rsid w:val="00CB41FF"/>
    <w:rsid w:val="00CB42D0"/>
    <w:rsid w:val="00CB4485"/>
    <w:rsid w:val="00CB46A3"/>
    <w:rsid w:val="00CB53F6"/>
    <w:rsid w:val="00CB5994"/>
    <w:rsid w:val="00CB5A20"/>
    <w:rsid w:val="00CB64D9"/>
    <w:rsid w:val="00CB7F96"/>
    <w:rsid w:val="00CC02B1"/>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096"/>
    <w:rsid w:val="00CD2188"/>
    <w:rsid w:val="00CD23E3"/>
    <w:rsid w:val="00CD25DE"/>
    <w:rsid w:val="00CD29BB"/>
    <w:rsid w:val="00CD2A89"/>
    <w:rsid w:val="00CD3678"/>
    <w:rsid w:val="00CD3848"/>
    <w:rsid w:val="00CD38C9"/>
    <w:rsid w:val="00CD39A5"/>
    <w:rsid w:val="00CD3F6C"/>
    <w:rsid w:val="00CD3FE0"/>
    <w:rsid w:val="00CD4447"/>
    <w:rsid w:val="00CD4819"/>
    <w:rsid w:val="00CD51C5"/>
    <w:rsid w:val="00CD5571"/>
    <w:rsid w:val="00CD5B5D"/>
    <w:rsid w:val="00CD5E55"/>
    <w:rsid w:val="00CD6189"/>
    <w:rsid w:val="00CD6543"/>
    <w:rsid w:val="00CD65C7"/>
    <w:rsid w:val="00CD67A9"/>
    <w:rsid w:val="00CD6B47"/>
    <w:rsid w:val="00CD6BA4"/>
    <w:rsid w:val="00CD71C9"/>
    <w:rsid w:val="00CD79DB"/>
    <w:rsid w:val="00CD7B85"/>
    <w:rsid w:val="00CE02A7"/>
    <w:rsid w:val="00CE05F2"/>
    <w:rsid w:val="00CE0928"/>
    <w:rsid w:val="00CE0D51"/>
    <w:rsid w:val="00CE0F85"/>
    <w:rsid w:val="00CE1918"/>
    <w:rsid w:val="00CE1B94"/>
    <w:rsid w:val="00CE1BA7"/>
    <w:rsid w:val="00CE1E74"/>
    <w:rsid w:val="00CE21FE"/>
    <w:rsid w:val="00CE229B"/>
    <w:rsid w:val="00CE2539"/>
    <w:rsid w:val="00CE2E71"/>
    <w:rsid w:val="00CE30DA"/>
    <w:rsid w:val="00CE332E"/>
    <w:rsid w:val="00CE34DC"/>
    <w:rsid w:val="00CE430A"/>
    <w:rsid w:val="00CE44DA"/>
    <w:rsid w:val="00CE4D0E"/>
    <w:rsid w:val="00CE5258"/>
    <w:rsid w:val="00CE538E"/>
    <w:rsid w:val="00CE59E6"/>
    <w:rsid w:val="00CE5D29"/>
    <w:rsid w:val="00CE5F66"/>
    <w:rsid w:val="00CE628A"/>
    <w:rsid w:val="00CE6504"/>
    <w:rsid w:val="00CE6614"/>
    <w:rsid w:val="00CE6ABF"/>
    <w:rsid w:val="00CE6C99"/>
    <w:rsid w:val="00CE6D1E"/>
    <w:rsid w:val="00CE6E3C"/>
    <w:rsid w:val="00CE7308"/>
    <w:rsid w:val="00CE7A51"/>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3AFF"/>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D4C"/>
    <w:rsid w:val="00D0025D"/>
    <w:rsid w:val="00D00B91"/>
    <w:rsid w:val="00D0138A"/>
    <w:rsid w:val="00D01710"/>
    <w:rsid w:val="00D019C1"/>
    <w:rsid w:val="00D02017"/>
    <w:rsid w:val="00D02822"/>
    <w:rsid w:val="00D02EE5"/>
    <w:rsid w:val="00D02F36"/>
    <w:rsid w:val="00D03027"/>
    <w:rsid w:val="00D030BB"/>
    <w:rsid w:val="00D034DA"/>
    <w:rsid w:val="00D0372E"/>
    <w:rsid w:val="00D03C49"/>
    <w:rsid w:val="00D03E95"/>
    <w:rsid w:val="00D048B0"/>
    <w:rsid w:val="00D0496A"/>
    <w:rsid w:val="00D0517F"/>
    <w:rsid w:val="00D05209"/>
    <w:rsid w:val="00D0545F"/>
    <w:rsid w:val="00D05548"/>
    <w:rsid w:val="00D05DE5"/>
    <w:rsid w:val="00D05DFF"/>
    <w:rsid w:val="00D05E82"/>
    <w:rsid w:val="00D05FB0"/>
    <w:rsid w:val="00D06356"/>
    <w:rsid w:val="00D06CC9"/>
    <w:rsid w:val="00D06EC0"/>
    <w:rsid w:val="00D0740D"/>
    <w:rsid w:val="00D074A2"/>
    <w:rsid w:val="00D07520"/>
    <w:rsid w:val="00D07A39"/>
    <w:rsid w:val="00D07B88"/>
    <w:rsid w:val="00D100FA"/>
    <w:rsid w:val="00D10196"/>
    <w:rsid w:val="00D10473"/>
    <w:rsid w:val="00D11A89"/>
    <w:rsid w:val="00D11A99"/>
    <w:rsid w:val="00D12318"/>
    <w:rsid w:val="00D12925"/>
    <w:rsid w:val="00D1295E"/>
    <w:rsid w:val="00D12B40"/>
    <w:rsid w:val="00D12BB1"/>
    <w:rsid w:val="00D12F51"/>
    <w:rsid w:val="00D130A5"/>
    <w:rsid w:val="00D13155"/>
    <w:rsid w:val="00D13350"/>
    <w:rsid w:val="00D133F9"/>
    <w:rsid w:val="00D13412"/>
    <w:rsid w:val="00D13858"/>
    <w:rsid w:val="00D13A73"/>
    <w:rsid w:val="00D13C00"/>
    <w:rsid w:val="00D13D05"/>
    <w:rsid w:val="00D13D38"/>
    <w:rsid w:val="00D14518"/>
    <w:rsid w:val="00D14735"/>
    <w:rsid w:val="00D1478F"/>
    <w:rsid w:val="00D147AC"/>
    <w:rsid w:val="00D147E7"/>
    <w:rsid w:val="00D14918"/>
    <w:rsid w:val="00D14BE6"/>
    <w:rsid w:val="00D1506A"/>
    <w:rsid w:val="00D151F7"/>
    <w:rsid w:val="00D16644"/>
    <w:rsid w:val="00D169E6"/>
    <w:rsid w:val="00D16BDC"/>
    <w:rsid w:val="00D16C53"/>
    <w:rsid w:val="00D17295"/>
    <w:rsid w:val="00D178E0"/>
    <w:rsid w:val="00D17ABE"/>
    <w:rsid w:val="00D20230"/>
    <w:rsid w:val="00D2091B"/>
    <w:rsid w:val="00D20BC4"/>
    <w:rsid w:val="00D20CF1"/>
    <w:rsid w:val="00D2112A"/>
    <w:rsid w:val="00D2130B"/>
    <w:rsid w:val="00D21FB1"/>
    <w:rsid w:val="00D222F9"/>
    <w:rsid w:val="00D223BA"/>
    <w:rsid w:val="00D224ED"/>
    <w:rsid w:val="00D225D9"/>
    <w:rsid w:val="00D2260D"/>
    <w:rsid w:val="00D22679"/>
    <w:rsid w:val="00D226A0"/>
    <w:rsid w:val="00D22831"/>
    <w:rsid w:val="00D22875"/>
    <w:rsid w:val="00D228CF"/>
    <w:rsid w:val="00D229DE"/>
    <w:rsid w:val="00D22C10"/>
    <w:rsid w:val="00D22DF2"/>
    <w:rsid w:val="00D23866"/>
    <w:rsid w:val="00D2441A"/>
    <w:rsid w:val="00D2461B"/>
    <w:rsid w:val="00D246E7"/>
    <w:rsid w:val="00D24E5F"/>
    <w:rsid w:val="00D24E68"/>
    <w:rsid w:val="00D24E8F"/>
    <w:rsid w:val="00D2540B"/>
    <w:rsid w:val="00D26143"/>
    <w:rsid w:val="00D263ED"/>
    <w:rsid w:val="00D2674D"/>
    <w:rsid w:val="00D270E3"/>
    <w:rsid w:val="00D271E5"/>
    <w:rsid w:val="00D27AE5"/>
    <w:rsid w:val="00D27D99"/>
    <w:rsid w:val="00D27E15"/>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8A3"/>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0F3"/>
    <w:rsid w:val="00D4423E"/>
    <w:rsid w:val="00D4481A"/>
    <w:rsid w:val="00D44C44"/>
    <w:rsid w:val="00D44FC2"/>
    <w:rsid w:val="00D45547"/>
    <w:rsid w:val="00D45BD9"/>
    <w:rsid w:val="00D45C47"/>
    <w:rsid w:val="00D460A8"/>
    <w:rsid w:val="00D46412"/>
    <w:rsid w:val="00D469BD"/>
    <w:rsid w:val="00D46B41"/>
    <w:rsid w:val="00D46BE2"/>
    <w:rsid w:val="00D470E8"/>
    <w:rsid w:val="00D47275"/>
    <w:rsid w:val="00D47651"/>
    <w:rsid w:val="00D47A50"/>
    <w:rsid w:val="00D47D7E"/>
    <w:rsid w:val="00D5012A"/>
    <w:rsid w:val="00D50178"/>
    <w:rsid w:val="00D50471"/>
    <w:rsid w:val="00D50634"/>
    <w:rsid w:val="00D507ED"/>
    <w:rsid w:val="00D50876"/>
    <w:rsid w:val="00D50AA9"/>
    <w:rsid w:val="00D50B36"/>
    <w:rsid w:val="00D50DF0"/>
    <w:rsid w:val="00D51DBE"/>
    <w:rsid w:val="00D51E6F"/>
    <w:rsid w:val="00D5225B"/>
    <w:rsid w:val="00D52B7C"/>
    <w:rsid w:val="00D53336"/>
    <w:rsid w:val="00D53348"/>
    <w:rsid w:val="00D5344C"/>
    <w:rsid w:val="00D53534"/>
    <w:rsid w:val="00D5389F"/>
    <w:rsid w:val="00D53A22"/>
    <w:rsid w:val="00D53F07"/>
    <w:rsid w:val="00D541BE"/>
    <w:rsid w:val="00D545B5"/>
    <w:rsid w:val="00D54B93"/>
    <w:rsid w:val="00D54DDA"/>
    <w:rsid w:val="00D55101"/>
    <w:rsid w:val="00D554B3"/>
    <w:rsid w:val="00D55574"/>
    <w:rsid w:val="00D559CC"/>
    <w:rsid w:val="00D55BDD"/>
    <w:rsid w:val="00D5620B"/>
    <w:rsid w:val="00D572B9"/>
    <w:rsid w:val="00D57527"/>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9E8"/>
    <w:rsid w:val="00D63B59"/>
    <w:rsid w:val="00D63C3F"/>
    <w:rsid w:val="00D63DCF"/>
    <w:rsid w:val="00D63FF3"/>
    <w:rsid w:val="00D64412"/>
    <w:rsid w:val="00D64544"/>
    <w:rsid w:val="00D6475A"/>
    <w:rsid w:val="00D64853"/>
    <w:rsid w:val="00D64D1F"/>
    <w:rsid w:val="00D650BC"/>
    <w:rsid w:val="00D651B6"/>
    <w:rsid w:val="00D662E0"/>
    <w:rsid w:val="00D66501"/>
    <w:rsid w:val="00D66ABE"/>
    <w:rsid w:val="00D66E01"/>
    <w:rsid w:val="00D66EC4"/>
    <w:rsid w:val="00D672DD"/>
    <w:rsid w:val="00D674AE"/>
    <w:rsid w:val="00D67BD1"/>
    <w:rsid w:val="00D67DB1"/>
    <w:rsid w:val="00D705BD"/>
    <w:rsid w:val="00D707DD"/>
    <w:rsid w:val="00D71523"/>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27B"/>
    <w:rsid w:val="00D80571"/>
    <w:rsid w:val="00D80837"/>
    <w:rsid w:val="00D81519"/>
    <w:rsid w:val="00D81AC1"/>
    <w:rsid w:val="00D81BE4"/>
    <w:rsid w:val="00D81DB8"/>
    <w:rsid w:val="00D82056"/>
    <w:rsid w:val="00D828BD"/>
    <w:rsid w:val="00D82AF0"/>
    <w:rsid w:val="00D82BC7"/>
    <w:rsid w:val="00D82D71"/>
    <w:rsid w:val="00D82D73"/>
    <w:rsid w:val="00D8340D"/>
    <w:rsid w:val="00D839E6"/>
    <w:rsid w:val="00D84139"/>
    <w:rsid w:val="00D84361"/>
    <w:rsid w:val="00D84543"/>
    <w:rsid w:val="00D8458A"/>
    <w:rsid w:val="00D845AE"/>
    <w:rsid w:val="00D84BF5"/>
    <w:rsid w:val="00D84E13"/>
    <w:rsid w:val="00D84E4A"/>
    <w:rsid w:val="00D85D7C"/>
    <w:rsid w:val="00D85E87"/>
    <w:rsid w:val="00D86386"/>
    <w:rsid w:val="00D87782"/>
    <w:rsid w:val="00D87849"/>
    <w:rsid w:val="00D87B62"/>
    <w:rsid w:val="00D87EBC"/>
    <w:rsid w:val="00D903EA"/>
    <w:rsid w:val="00D9103F"/>
    <w:rsid w:val="00D91632"/>
    <w:rsid w:val="00D91D33"/>
    <w:rsid w:val="00D9222F"/>
    <w:rsid w:val="00D923E2"/>
    <w:rsid w:val="00D924BB"/>
    <w:rsid w:val="00D927FE"/>
    <w:rsid w:val="00D9282A"/>
    <w:rsid w:val="00D92A45"/>
    <w:rsid w:val="00D92CAF"/>
    <w:rsid w:val="00D92DFA"/>
    <w:rsid w:val="00D92EE6"/>
    <w:rsid w:val="00D931DC"/>
    <w:rsid w:val="00D936AE"/>
    <w:rsid w:val="00D93792"/>
    <w:rsid w:val="00D940FC"/>
    <w:rsid w:val="00D94604"/>
    <w:rsid w:val="00D94BA6"/>
    <w:rsid w:val="00D952AF"/>
    <w:rsid w:val="00D95500"/>
    <w:rsid w:val="00D95982"/>
    <w:rsid w:val="00D95D7E"/>
    <w:rsid w:val="00D95FE2"/>
    <w:rsid w:val="00D965A9"/>
    <w:rsid w:val="00D96CBA"/>
    <w:rsid w:val="00D96EBC"/>
    <w:rsid w:val="00D97A92"/>
    <w:rsid w:val="00D97BCA"/>
    <w:rsid w:val="00D97EAB"/>
    <w:rsid w:val="00D97F40"/>
    <w:rsid w:val="00DA009B"/>
    <w:rsid w:val="00DA03FD"/>
    <w:rsid w:val="00DA0AA9"/>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35D2"/>
    <w:rsid w:val="00DA4793"/>
    <w:rsid w:val="00DA4E87"/>
    <w:rsid w:val="00DA5119"/>
    <w:rsid w:val="00DA5168"/>
    <w:rsid w:val="00DA53AC"/>
    <w:rsid w:val="00DA5881"/>
    <w:rsid w:val="00DA5911"/>
    <w:rsid w:val="00DA5EB7"/>
    <w:rsid w:val="00DA63B0"/>
    <w:rsid w:val="00DA6588"/>
    <w:rsid w:val="00DA6ADA"/>
    <w:rsid w:val="00DA6C17"/>
    <w:rsid w:val="00DA6CFD"/>
    <w:rsid w:val="00DA6DC4"/>
    <w:rsid w:val="00DA70D0"/>
    <w:rsid w:val="00DA722E"/>
    <w:rsid w:val="00DA73C4"/>
    <w:rsid w:val="00DA74B1"/>
    <w:rsid w:val="00DA7733"/>
    <w:rsid w:val="00DA7BCE"/>
    <w:rsid w:val="00DA7C22"/>
    <w:rsid w:val="00DA7DD9"/>
    <w:rsid w:val="00DA7EA4"/>
    <w:rsid w:val="00DB0003"/>
    <w:rsid w:val="00DB0276"/>
    <w:rsid w:val="00DB0389"/>
    <w:rsid w:val="00DB085C"/>
    <w:rsid w:val="00DB09CF"/>
    <w:rsid w:val="00DB1241"/>
    <w:rsid w:val="00DB1506"/>
    <w:rsid w:val="00DB16C2"/>
    <w:rsid w:val="00DB198D"/>
    <w:rsid w:val="00DB1E02"/>
    <w:rsid w:val="00DB230F"/>
    <w:rsid w:val="00DB23BC"/>
    <w:rsid w:val="00DB23EF"/>
    <w:rsid w:val="00DB2E10"/>
    <w:rsid w:val="00DB33A5"/>
    <w:rsid w:val="00DB398E"/>
    <w:rsid w:val="00DB3A96"/>
    <w:rsid w:val="00DB3D65"/>
    <w:rsid w:val="00DB4127"/>
    <w:rsid w:val="00DB42A1"/>
    <w:rsid w:val="00DB4A2A"/>
    <w:rsid w:val="00DB4C07"/>
    <w:rsid w:val="00DB4FDC"/>
    <w:rsid w:val="00DB653A"/>
    <w:rsid w:val="00DB6B19"/>
    <w:rsid w:val="00DB6DE6"/>
    <w:rsid w:val="00DB718B"/>
    <w:rsid w:val="00DB7393"/>
    <w:rsid w:val="00DB7960"/>
    <w:rsid w:val="00DB7F12"/>
    <w:rsid w:val="00DC02A3"/>
    <w:rsid w:val="00DC08F3"/>
    <w:rsid w:val="00DC0A0C"/>
    <w:rsid w:val="00DC0D07"/>
    <w:rsid w:val="00DC0ED8"/>
    <w:rsid w:val="00DC1A47"/>
    <w:rsid w:val="00DC1ADB"/>
    <w:rsid w:val="00DC1F36"/>
    <w:rsid w:val="00DC283C"/>
    <w:rsid w:val="00DC29B8"/>
    <w:rsid w:val="00DC2AAB"/>
    <w:rsid w:val="00DC2F23"/>
    <w:rsid w:val="00DC3365"/>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3D0"/>
    <w:rsid w:val="00DD450D"/>
    <w:rsid w:val="00DD4B3A"/>
    <w:rsid w:val="00DD4D5B"/>
    <w:rsid w:val="00DD4DB5"/>
    <w:rsid w:val="00DD56A3"/>
    <w:rsid w:val="00DD5CB8"/>
    <w:rsid w:val="00DD5D59"/>
    <w:rsid w:val="00DD5E39"/>
    <w:rsid w:val="00DD6071"/>
    <w:rsid w:val="00DD63A9"/>
    <w:rsid w:val="00DD63DD"/>
    <w:rsid w:val="00DD645E"/>
    <w:rsid w:val="00DD6787"/>
    <w:rsid w:val="00DD6836"/>
    <w:rsid w:val="00DD6C4A"/>
    <w:rsid w:val="00DD6F4C"/>
    <w:rsid w:val="00DD73E6"/>
    <w:rsid w:val="00DD785D"/>
    <w:rsid w:val="00DD79D0"/>
    <w:rsid w:val="00DD7CD0"/>
    <w:rsid w:val="00DD7D25"/>
    <w:rsid w:val="00DD7E50"/>
    <w:rsid w:val="00DE027E"/>
    <w:rsid w:val="00DE05BF"/>
    <w:rsid w:val="00DE0904"/>
    <w:rsid w:val="00DE0A9D"/>
    <w:rsid w:val="00DE0FDD"/>
    <w:rsid w:val="00DE1568"/>
    <w:rsid w:val="00DE18AD"/>
    <w:rsid w:val="00DE1DB0"/>
    <w:rsid w:val="00DE1F29"/>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293"/>
    <w:rsid w:val="00DE7601"/>
    <w:rsid w:val="00DE77E5"/>
    <w:rsid w:val="00DE7824"/>
    <w:rsid w:val="00DE7D0E"/>
    <w:rsid w:val="00DE7E31"/>
    <w:rsid w:val="00DF012D"/>
    <w:rsid w:val="00DF059B"/>
    <w:rsid w:val="00DF086A"/>
    <w:rsid w:val="00DF0879"/>
    <w:rsid w:val="00DF09A8"/>
    <w:rsid w:val="00DF09CE"/>
    <w:rsid w:val="00DF0C6A"/>
    <w:rsid w:val="00DF11E3"/>
    <w:rsid w:val="00DF16B0"/>
    <w:rsid w:val="00DF1A27"/>
    <w:rsid w:val="00DF1BFC"/>
    <w:rsid w:val="00DF2AEB"/>
    <w:rsid w:val="00DF2CD7"/>
    <w:rsid w:val="00DF2FC3"/>
    <w:rsid w:val="00DF308A"/>
    <w:rsid w:val="00DF3427"/>
    <w:rsid w:val="00DF3660"/>
    <w:rsid w:val="00DF38C5"/>
    <w:rsid w:val="00DF3A47"/>
    <w:rsid w:val="00DF401E"/>
    <w:rsid w:val="00DF4698"/>
    <w:rsid w:val="00DF4777"/>
    <w:rsid w:val="00DF4BC2"/>
    <w:rsid w:val="00DF4CB0"/>
    <w:rsid w:val="00DF4FEF"/>
    <w:rsid w:val="00DF5110"/>
    <w:rsid w:val="00DF516E"/>
    <w:rsid w:val="00DF55DE"/>
    <w:rsid w:val="00DF581F"/>
    <w:rsid w:val="00DF5AD7"/>
    <w:rsid w:val="00DF628C"/>
    <w:rsid w:val="00DF6390"/>
    <w:rsid w:val="00DF6BEF"/>
    <w:rsid w:val="00DF6CDC"/>
    <w:rsid w:val="00DF74E8"/>
    <w:rsid w:val="00DF779E"/>
    <w:rsid w:val="00DF7A4D"/>
    <w:rsid w:val="00E00CEE"/>
    <w:rsid w:val="00E00F17"/>
    <w:rsid w:val="00E02188"/>
    <w:rsid w:val="00E02610"/>
    <w:rsid w:val="00E028DB"/>
    <w:rsid w:val="00E02C72"/>
    <w:rsid w:val="00E033E2"/>
    <w:rsid w:val="00E039C2"/>
    <w:rsid w:val="00E040F8"/>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1F6B"/>
    <w:rsid w:val="00E12069"/>
    <w:rsid w:val="00E1249C"/>
    <w:rsid w:val="00E12591"/>
    <w:rsid w:val="00E12A07"/>
    <w:rsid w:val="00E12F2F"/>
    <w:rsid w:val="00E131FD"/>
    <w:rsid w:val="00E142FE"/>
    <w:rsid w:val="00E147BB"/>
    <w:rsid w:val="00E14BE7"/>
    <w:rsid w:val="00E150C2"/>
    <w:rsid w:val="00E151BA"/>
    <w:rsid w:val="00E153DA"/>
    <w:rsid w:val="00E1606F"/>
    <w:rsid w:val="00E161E8"/>
    <w:rsid w:val="00E16307"/>
    <w:rsid w:val="00E16382"/>
    <w:rsid w:val="00E16563"/>
    <w:rsid w:val="00E16FF8"/>
    <w:rsid w:val="00E17227"/>
    <w:rsid w:val="00E172D5"/>
    <w:rsid w:val="00E1790C"/>
    <w:rsid w:val="00E17939"/>
    <w:rsid w:val="00E17D3C"/>
    <w:rsid w:val="00E17FBA"/>
    <w:rsid w:val="00E17FCE"/>
    <w:rsid w:val="00E20169"/>
    <w:rsid w:val="00E205E9"/>
    <w:rsid w:val="00E20DD4"/>
    <w:rsid w:val="00E21229"/>
    <w:rsid w:val="00E21315"/>
    <w:rsid w:val="00E22511"/>
    <w:rsid w:val="00E228B3"/>
    <w:rsid w:val="00E229E6"/>
    <w:rsid w:val="00E22B61"/>
    <w:rsid w:val="00E22CBB"/>
    <w:rsid w:val="00E22F76"/>
    <w:rsid w:val="00E23427"/>
    <w:rsid w:val="00E2347D"/>
    <w:rsid w:val="00E2368E"/>
    <w:rsid w:val="00E23F4D"/>
    <w:rsid w:val="00E240B5"/>
    <w:rsid w:val="00E2433C"/>
    <w:rsid w:val="00E24D2A"/>
    <w:rsid w:val="00E24F0C"/>
    <w:rsid w:val="00E254DF"/>
    <w:rsid w:val="00E25700"/>
    <w:rsid w:val="00E25AE1"/>
    <w:rsid w:val="00E25B28"/>
    <w:rsid w:val="00E2620A"/>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4105"/>
    <w:rsid w:val="00E3445E"/>
    <w:rsid w:val="00E34991"/>
    <w:rsid w:val="00E34DA7"/>
    <w:rsid w:val="00E34EA2"/>
    <w:rsid w:val="00E34EDA"/>
    <w:rsid w:val="00E3521D"/>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2C7"/>
    <w:rsid w:val="00E434C1"/>
    <w:rsid w:val="00E43C8F"/>
    <w:rsid w:val="00E43D1D"/>
    <w:rsid w:val="00E448D0"/>
    <w:rsid w:val="00E4490C"/>
    <w:rsid w:val="00E449DD"/>
    <w:rsid w:val="00E44B31"/>
    <w:rsid w:val="00E450BD"/>
    <w:rsid w:val="00E454D9"/>
    <w:rsid w:val="00E45919"/>
    <w:rsid w:val="00E45C0D"/>
    <w:rsid w:val="00E45EB8"/>
    <w:rsid w:val="00E45F6D"/>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397"/>
    <w:rsid w:val="00E53768"/>
    <w:rsid w:val="00E53FD7"/>
    <w:rsid w:val="00E54141"/>
    <w:rsid w:val="00E54BFF"/>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69D"/>
    <w:rsid w:val="00E61E0B"/>
    <w:rsid w:val="00E621B0"/>
    <w:rsid w:val="00E62296"/>
    <w:rsid w:val="00E62382"/>
    <w:rsid w:val="00E627E7"/>
    <w:rsid w:val="00E6326A"/>
    <w:rsid w:val="00E63579"/>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B5A"/>
    <w:rsid w:val="00E72ECC"/>
    <w:rsid w:val="00E73B0C"/>
    <w:rsid w:val="00E73B72"/>
    <w:rsid w:val="00E73C44"/>
    <w:rsid w:val="00E74744"/>
    <w:rsid w:val="00E7479A"/>
    <w:rsid w:val="00E75183"/>
    <w:rsid w:val="00E75499"/>
    <w:rsid w:val="00E75707"/>
    <w:rsid w:val="00E75942"/>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A8F"/>
    <w:rsid w:val="00E84CDC"/>
    <w:rsid w:val="00E84D08"/>
    <w:rsid w:val="00E850A3"/>
    <w:rsid w:val="00E85704"/>
    <w:rsid w:val="00E85CD1"/>
    <w:rsid w:val="00E86029"/>
    <w:rsid w:val="00E86954"/>
    <w:rsid w:val="00E86F76"/>
    <w:rsid w:val="00E87D16"/>
    <w:rsid w:val="00E87FC3"/>
    <w:rsid w:val="00E9038F"/>
    <w:rsid w:val="00E904A8"/>
    <w:rsid w:val="00E90871"/>
    <w:rsid w:val="00E90D7D"/>
    <w:rsid w:val="00E915EE"/>
    <w:rsid w:val="00E91608"/>
    <w:rsid w:val="00E916B7"/>
    <w:rsid w:val="00E92328"/>
    <w:rsid w:val="00E92411"/>
    <w:rsid w:val="00E924CF"/>
    <w:rsid w:val="00E92B1D"/>
    <w:rsid w:val="00E92C20"/>
    <w:rsid w:val="00E92F0F"/>
    <w:rsid w:val="00E932AD"/>
    <w:rsid w:val="00E93575"/>
    <w:rsid w:val="00E936BB"/>
    <w:rsid w:val="00E93755"/>
    <w:rsid w:val="00E93A39"/>
    <w:rsid w:val="00E93B4C"/>
    <w:rsid w:val="00E93FFE"/>
    <w:rsid w:val="00E9423E"/>
    <w:rsid w:val="00E94965"/>
    <w:rsid w:val="00E949FD"/>
    <w:rsid w:val="00E94AD1"/>
    <w:rsid w:val="00E94F6B"/>
    <w:rsid w:val="00E95477"/>
    <w:rsid w:val="00E957BC"/>
    <w:rsid w:val="00E962F8"/>
    <w:rsid w:val="00E96820"/>
    <w:rsid w:val="00E96C55"/>
    <w:rsid w:val="00E96D54"/>
    <w:rsid w:val="00E96DAC"/>
    <w:rsid w:val="00E97321"/>
    <w:rsid w:val="00EA09D5"/>
    <w:rsid w:val="00EA0F46"/>
    <w:rsid w:val="00EA153A"/>
    <w:rsid w:val="00EA1AE0"/>
    <w:rsid w:val="00EA23F4"/>
    <w:rsid w:val="00EA241C"/>
    <w:rsid w:val="00EA2697"/>
    <w:rsid w:val="00EA2981"/>
    <w:rsid w:val="00EA2AB4"/>
    <w:rsid w:val="00EA2B7A"/>
    <w:rsid w:val="00EA2D24"/>
    <w:rsid w:val="00EA2F12"/>
    <w:rsid w:val="00EA358E"/>
    <w:rsid w:val="00EA3BA8"/>
    <w:rsid w:val="00EA459C"/>
    <w:rsid w:val="00EA5343"/>
    <w:rsid w:val="00EA5FDF"/>
    <w:rsid w:val="00EA661F"/>
    <w:rsid w:val="00EA6B0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07"/>
    <w:rsid w:val="00EB3111"/>
    <w:rsid w:val="00EB36C9"/>
    <w:rsid w:val="00EB36D3"/>
    <w:rsid w:val="00EB37A3"/>
    <w:rsid w:val="00EB3BB1"/>
    <w:rsid w:val="00EB3C52"/>
    <w:rsid w:val="00EB4BEF"/>
    <w:rsid w:val="00EB4BFA"/>
    <w:rsid w:val="00EB4D13"/>
    <w:rsid w:val="00EB4EF0"/>
    <w:rsid w:val="00EB4F49"/>
    <w:rsid w:val="00EB5253"/>
    <w:rsid w:val="00EB5791"/>
    <w:rsid w:val="00EB595A"/>
    <w:rsid w:val="00EB5A47"/>
    <w:rsid w:val="00EB5B1F"/>
    <w:rsid w:val="00EB644D"/>
    <w:rsid w:val="00EB6A76"/>
    <w:rsid w:val="00EB6EDA"/>
    <w:rsid w:val="00EB6F90"/>
    <w:rsid w:val="00EB7076"/>
    <w:rsid w:val="00EB7626"/>
    <w:rsid w:val="00EB76B4"/>
    <w:rsid w:val="00EB7E63"/>
    <w:rsid w:val="00EC03D1"/>
    <w:rsid w:val="00EC04A4"/>
    <w:rsid w:val="00EC16DE"/>
    <w:rsid w:val="00EC184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948"/>
    <w:rsid w:val="00EC4A64"/>
    <w:rsid w:val="00EC5933"/>
    <w:rsid w:val="00EC6090"/>
    <w:rsid w:val="00EC63B5"/>
    <w:rsid w:val="00EC6502"/>
    <w:rsid w:val="00EC6897"/>
    <w:rsid w:val="00EC6CCD"/>
    <w:rsid w:val="00EC7170"/>
    <w:rsid w:val="00EC7266"/>
    <w:rsid w:val="00EC76F7"/>
    <w:rsid w:val="00ED0040"/>
    <w:rsid w:val="00ED00D0"/>
    <w:rsid w:val="00ED03D6"/>
    <w:rsid w:val="00ED0803"/>
    <w:rsid w:val="00ED09B9"/>
    <w:rsid w:val="00ED0DEA"/>
    <w:rsid w:val="00ED0E76"/>
    <w:rsid w:val="00ED1477"/>
    <w:rsid w:val="00ED1966"/>
    <w:rsid w:val="00ED19A9"/>
    <w:rsid w:val="00ED2991"/>
    <w:rsid w:val="00ED2DD1"/>
    <w:rsid w:val="00ED38CF"/>
    <w:rsid w:val="00ED41D4"/>
    <w:rsid w:val="00ED44C2"/>
    <w:rsid w:val="00ED5218"/>
    <w:rsid w:val="00ED59A1"/>
    <w:rsid w:val="00ED5C4B"/>
    <w:rsid w:val="00ED6955"/>
    <w:rsid w:val="00ED738E"/>
    <w:rsid w:val="00EE0AE8"/>
    <w:rsid w:val="00EE0D68"/>
    <w:rsid w:val="00EE0DD3"/>
    <w:rsid w:val="00EE10A4"/>
    <w:rsid w:val="00EE11AD"/>
    <w:rsid w:val="00EE15F4"/>
    <w:rsid w:val="00EE16CB"/>
    <w:rsid w:val="00EE18EC"/>
    <w:rsid w:val="00EE35F9"/>
    <w:rsid w:val="00EE3B8A"/>
    <w:rsid w:val="00EE4175"/>
    <w:rsid w:val="00EE4A67"/>
    <w:rsid w:val="00EE4DB8"/>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A3A"/>
    <w:rsid w:val="00EE7D17"/>
    <w:rsid w:val="00EF019D"/>
    <w:rsid w:val="00EF0A97"/>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5280"/>
    <w:rsid w:val="00EF6A45"/>
    <w:rsid w:val="00EF74A7"/>
    <w:rsid w:val="00EF7594"/>
    <w:rsid w:val="00EF7991"/>
    <w:rsid w:val="00F00159"/>
    <w:rsid w:val="00F001C1"/>
    <w:rsid w:val="00F0066C"/>
    <w:rsid w:val="00F00B53"/>
    <w:rsid w:val="00F00C09"/>
    <w:rsid w:val="00F01378"/>
    <w:rsid w:val="00F019DD"/>
    <w:rsid w:val="00F0215D"/>
    <w:rsid w:val="00F02313"/>
    <w:rsid w:val="00F026E3"/>
    <w:rsid w:val="00F027AD"/>
    <w:rsid w:val="00F02D07"/>
    <w:rsid w:val="00F02E57"/>
    <w:rsid w:val="00F03097"/>
    <w:rsid w:val="00F03753"/>
    <w:rsid w:val="00F0378E"/>
    <w:rsid w:val="00F03EAD"/>
    <w:rsid w:val="00F041B7"/>
    <w:rsid w:val="00F04833"/>
    <w:rsid w:val="00F04847"/>
    <w:rsid w:val="00F04983"/>
    <w:rsid w:val="00F04AC5"/>
    <w:rsid w:val="00F05557"/>
    <w:rsid w:val="00F05850"/>
    <w:rsid w:val="00F05996"/>
    <w:rsid w:val="00F05A19"/>
    <w:rsid w:val="00F05AA5"/>
    <w:rsid w:val="00F06057"/>
    <w:rsid w:val="00F064F2"/>
    <w:rsid w:val="00F064F9"/>
    <w:rsid w:val="00F0693C"/>
    <w:rsid w:val="00F06A53"/>
    <w:rsid w:val="00F07185"/>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E6"/>
    <w:rsid w:val="00F13941"/>
    <w:rsid w:val="00F13973"/>
    <w:rsid w:val="00F13C09"/>
    <w:rsid w:val="00F13ECD"/>
    <w:rsid w:val="00F140F0"/>
    <w:rsid w:val="00F14405"/>
    <w:rsid w:val="00F1445F"/>
    <w:rsid w:val="00F145DF"/>
    <w:rsid w:val="00F14F1F"/>
    <w:rsid w:val="00F1521E"/>
    <w:rsid w:val="00F1545F"/>
    <w:rsid w:val="00F15557"/>
    <w:rsid w:val="00F15AEB"/>
    <w:rsid w:val="00F16C2E"/>
    <w:rsid w:val="00F16EF0"/>
    <w:rsid w:val="00F176B7"/>
    <w:rsid w:val="00F17C44"/>
    <w:rsid w:val="00F17D32"/>
    <w:rsid w:val="00F20579"/>
    <w:rsid w:val="00F20859"/>
    <w:rsid w:val="00F208B5"/>
    <w:rsid w:val="00F20A86"/>
    <w:rsid w:val="00F20F66"/>
    <w:rsid w:val="00F21940"/>
    <w:rsid w:val="00F21974"/>
    <w:rsid w:val="00F2198A"/>
    <w:rsid w:val="00F21D8C"/>
    <w:rsid w:val="00F227B9"/>
    <w:rsid w:val="00F2286E"/>
    <w:rsid w:val="00F22D00"/>
    <w:rsid w:val="00F23432"/>
    <w:rsid w:val="00F237F2"/>
    <w:rsid w:val="00F23CF7"/>
    <w:rsid w:val="00F2403B"/>
    <w:rsid w:val="00F24295"/>
    <w:rsid w:val="00F2460C"/>
    <w:rsid w:val="00F24ABE"/>
    <w:rsid w:val="00F24D10"/>
    <w:rsid w:val="00F251D8"/>
    <w:rsid w:val="00F25463"/>
    <w:rsid w:val="00F2585B"/>
    <w:rsid w:val="00F25C21"/>
    <w:rsid w:val="00F26065"/>
    <w:rsid w:val="00F2622C"/>
    <w:rsid w:val="00F270C3"/>
    <w:rsid w:val="00F270FE"/>
    <w:rsid w:val="00F2757C"/>
    <w:rsid w:val="00F2798A"/>
    <w:rsid w:val="00F30135"/>
    <w:rsid w:val="00F30417"/>
    <w:rsid w:val="00F30BF5"/>
    <w:rsid w:val="00F30DC9"/>
    <w:rsid w:val="00F311D4"/>
    <w:rsid w:val="00F314B5"/>
    <w:rsid w:val="00F315FA"/>
    <w:rsid w:val="00F3169B"/>
    <w:rsid w:val="00F31D5B"/>
    <w:rsid w:val="00F31E61"/>
    <w:rsid w:val="00F31FCE"/>
    <w:rsid w:val="00F31FF9"/>
    <w:rsid w:val="00F32807"/>
    <w:rsid w:val="00F32899"/>
    <w:rsid w:val="00F32B51"/>
    <w:rsid w:val="00F333EC"/>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29F"/>
    <w:rsid w:val="00F3736F"/>
    <w:rsid w:val="00F40715"/>
    <w:rsid w:val="00F4087C"/>
    <w:rsid w:val="00F40BC1"/>
    <w:rsid w:val="00F4110E"/>
    <w:rsid w:val="00F4122F"/>
    <w:rsid w:val="00F41298"/>
    <w:rsid w:val="00F4129E"/>
    <w:rsid w:val="00F41311"/>
    <w:rsid w:val="00F41BD7"/>
    <w:rsid w:val="00F41C1F"/>
    <w:rsid w:val="00F42947"/>
    <w:rsid w:val="00F42A84"/>
    <w:rsid w:val="00F42C5D"/>
    <w:rsid w:val="00F42C97"/>
    <w:rsid w:val="00F42E38"/>
    <w:rsid w:val="00F42FB5"/>
    <w:rsid w:val="00F4365A"/>
    <w:rsid w:val="00F43E9B"/>
    <w:rsid w:val="00F43F53"/>
    <w:rsid w:val="00F44482"/>
    <w:rsid w:val="00F44C6C"/>
    <w:rsid w:val="00F44E77"/>
    <w:rsid w:val="00F4510E"/>
    <w:rsid w:val="00F4566C"/>
    <w:rsid w:val="00F457AC"/>
    <w:rsid w:val="00F45981"/>
    <w:rsid w:val="00F45A96"/>
    <w:rsid w:val="00F45ACC"/>
    <w:rsid w:val="00F45DE0"/>
    <w:rsid w:val="00F45ED4"/>
    <w:rsid w:val="00F45F1A"/>
    <w:rsid w:val="00F467F7"/>
    <w:rsid w:val="00F47585"/>
    <w:rsid w:val="00F4791D"/>
    <w:rsid w:val="00F4799D"/>
    <w:rsid w:val="00F47E1E"/>
    <w:rsid w:val="00F47F0A"/>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4729"/>
    <w:rsid w:val="00F54AFE"/>
    <w:rsid w:val="00F553F2"/>
    <w:rsid w:val="00F55954"/>
    <w:rsid w:val="00F55CB3"/>
    <w:rsid w:val="00F5689C"/>
    <w:rsid w:val="00F56C09"/>
    <w:rsid w:val="00F56EBE"/>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3D90"/>
    <w:rsid w:val="00F64357"/>
    <w:rsid w:val="00F64787"/>
    <w:rsid w:val="00F64EDB"/>
    <w:rsid w:val="00F65C28"/>
    <w:rsid w:val="00F660E2"/>
    <w:rsid w:val="00F663C0"/>
    <w:rsid w:val="00F663D9"/>
    <w:rsid w:val="00F663EA"/>
    <w:rsid w:val="00F6663B"/>
    <w:rsid w:val="00F66FF6"/>
    <w:rsid w:val="00F6729E"/>
    <w:rsid w:val="00F6747A"/>
    <w:rsid w:val="00F67AFF"/>
    <w:rsid w:val="00F70006"/>
    <w:rsid w:val="00F70868"/>
    <w:rsid w:val="00F7095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4CF"/>
    <w:rsid w:val="00F76BCC"/>
    <w:rsid w:val="00F77167"/>
    <w:rsid w:val="00F776E5"/>
    <w:rsid w:val="00F77D63"/>
    <w:rsid w:val="00F80204"/>
    <w:rsid w:val="00F80723"/>
    <w:rsid w:val="00F81119"/>
    <w:rsid w:val="00F8141B"/>
    <w:rsid w:val="00F81C53"/>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65A1"/>
    <w:rsid w:val="00F87011"/>
    <w:rsid w:val="00F87AD3"/>
    <w:rsid w:val="00F87E4B"/>
    <w:rsid w:val="00F87EE7"/>
    <w:rsid w:val="00F9015C"/>
    <w:rsid w:val="00F90ACB"/>
    <w:rsid w:val="00F915FC"/>
    <w:rsid w:val="00F91D33"/>
    <w:rsid w:val="00F920A4"/>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43B"/>
    <w:rsid w:val="00FA2543"/>
    <w:rsid w:val="00FA2823"/>
    <w:rsid w:val="00FA2BCD"/>
    <w:rsid w:val="00FA30E0"/>
    <w:rsid w:val="00FA324A"/>
    <w:rsid w:val="00FA33FA"/>
    <w:rsid w:val="00FA38A0"/>
    <w:rsid w:val="00FA38F0"/>
    <w:rsid w:val="00FA3B09"/>
    <w:rsid w:val="00FA3C90"/>
    <w:rsid w:val="00FA3D59"/>
    <w:rsid w:val="00FA476F"/>
    <w:rsid w:val="00FA4D58"/>
    <w:rsid w:val="00FA4EB5"/>
    <w:rsid w:val="00FA4F02"/>
    <w:rsid w:val="00FA4F5B"/>
    <w:rsid w:val="00FA50EE"/>
    <w:rsid w:val="00FA5199"/>
    <w:rsid w:val="00FA564E"/>
    <w:rsid w:val="00FA5AB4"/>
    <w:rsid w:val="00FA5BCB"/>
    <w:rsid w:val="00FA637E"/>
    <w:rsid w:val="00FA681C"/>
    <w:rsid w:val="00FA6BE0"/>
    <w:rsid w:val="00FA6CE3"/>
    <w:rsid w:val="00FA6E3F"/>
    <w:rsid w:val="00FA70F1"/>
    <w:rsid w:val="00FA7180"/>
    <w:rsid w:val="00FA7C90"/>
    <w:rsid w:val="00FB00C9"/>
    <w:rsid w:val="00FB03B5"/>
    <w:rsid w:val="00FB0562"/>
    <w:rsid w:val="00FB06E0"/>
    <w:rsid w:val="00FB084B"/>
    <w:rsid w:val="00FB0902"/>
    <w:rsid w:val="00FB0C32"/>
    <w:rsid w:val="00FB0E87"/>
    <w:rsid w:val="00FB0FE4"/>
    <w:rsid w:val="00FB133A"/>
    <w:rsid w:val="00FB1886"/>
    <w:rsid w:val="00FB1FB5"/>
    <w:rsid w:val="00FB225F"/>
    <w:rsid w:val="00FB27B7"/>
    <w:rsid w:val="00FB2B91"/>
    <w:rsid w:val="00FB2B99"/>
    <w:rsid w:val="00FB2F53"/>
    <w:rsid w:val="00FB3436"/>
    <w:rsid w:val="00FB3AE4"/>
    <w:rsid w:val="00FB3ED3"/>
    <w:rsid w:val="00FB400D"/>
    <w:rsid w:val="00FB4B09"/>
    <w:rsid w:val="00FB4B9C"/>
    <w:rsid w:val="00FB4C32"/>
    <w:rsid w:val="00FB5542"/>
    <w:rsid w:val="00FB5AEC"/>
    <w:rsid w:val="00FB643A"/>
    <w:rsid w:val="00FB6866"/>
    <w:rsid w:val="00FB6918"/>
    <w:rsid w:val="00FB6B30"/>
    <w:rsid w:val="00FB6B37"/>
    <w:rsid w:val="00FB6F8E"/>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227"/>
    <w:rsid w:val="00FD1490"/>
    <w:rsid w:val="00FD1BE0"/>
    <w:rsid w:val="00FD2EC3"/>
    <w:rsid w:val="00FD348E"/>
    <w:rsid w:val="00FD3495"/>
    <w:rsid w:val="00FD3BC6"/>
    <w:rsid w:val="00FD3C81"/>
    <w:rsid w:val="00FD425B"/>
    <w:rsid w:val="00FD430A"/>
    <w:rsid w:val="00FD4A11"/>
    <w:rsid w:val="00FD4E1E"/>
    <w:rsid w:val="00FD5413"/>
    <w:rsid w:val="00FD5A56"/>
    <w:rsid w:val="00FD5A70"/>
    <w:rsid w:val="00FD5BE3"/>
    <w:rsid w:val="00FD5D01"/>
    <w:rsid w:val="00FD5D3B"/>
    <w:rsid w:val="00FD6371"/>
    <w:rsid w:val="00FD6708"/>
    <w:rsid w:val="00FD717E"/>
    <w:rsid w:val="00FD75A5"/>
    <w:rsid w:val="00FE0346"/>
    <w:rsid w:val="00FE038E"/>
    <w:rsid w:val="00FE0725"/>
    <w:rsid w:val="00FE08A4"/>
    <w:rsid w:val="00FE0F45"/>
    <w:rsid w:val="00FE112F"/>
    <w:rsid w:val="00FE131C"/>
    <w:rsid w:val="00FE14B2"/>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1EA"/>
    <w:rsid w:val="00FF2425"/>
    <w:rsid w:val="00FF2D03"/>
    <w:rsid w:val="00FF2F80"/>
    <w:rsid w:val="00FF3AA1"/>
    <w:rsid w:val="00FF3ED7"/>
    <w:rsid w:val="00FF4203"/>
    <w:rsid w:val="00FF4467"/>
    <w:rsid w:val="00FF46A3"/>
    <w:rsid w:val="00FF472B"/>
    <w:rsid w:val="00FF48B5"/>
    <w:rsid w:val="00FF48B9"/>
    <w:rsid w:val="00FF4D58"/>
    <w:rsid w:val="00FF4D76"/>
    <w:rsid w:val="00FF4F95"/>
    <w:rsid w:val="00FF515E"/>
    <w:rsid w:val="00FF51AF"/>
    <w:rsid w:val="00FF57C5"/>
    <w:rsid w:val="00FF6158"/>
    <w:rsid w:val="00FF7514"/>
    <w:rsid w:val="00FF7E0D"/>
    <w:rsid w:val="02794E08"/>
    <w:rsid w:val="02DB0B4B"/>
    <w:rsid w:val="04024246"/>
    <w:rsid w:val="043D2793"/>
    <w:rsid w:val="07192BE3"/>
    <w:rsid w:val="079319E1"/>
    <w:rsid w:val="08144B11"/>
    <w:rsid w:val="08BE7D5F"/>
    <w:rsid w:val="091E0915"/>
    <w:rsid w:val="0A5F51C6"/>
    <w:rsid w:val="0BE93457"/>
    <w:rsid w:val="0D156E09"/>
    <w:rsid w:val="0D864BA0"/>
    <w:rsid w:val="0D906E02"/>
    <w:rsid w:val="0E84782D"/>
    <w:rsid w:val="0F9F33CE"/>
    <w:rsid w:val="11E244A3"/>
    <w:rsid w:val="17886C3C"/>
    <w:rsid w:val="1A08462C"/>
    <w:rsid w:val="1D591175"/>
    <w:rsid w:val="1F7F44A3"/>
    <w:rsid w:val="1FDE5E4D"/>
    <w:rsid w:val="20AB4E6F"/>
    <w:rsid w:val="21864F1B"/>
    <w:rsid w:val="22906AD4"/>
    <w:rsid w:val="23DA4D21"/>
    <w:rsid w:val="258C1BD4"/>
    <w:rsid w:val="25D350EF"/>
    <w:rsid w:val="269821F2"/>
    <w:rsid w:val="288D57AD"/>
    <w:rsid w:val="299A549A"/>
    <w:rsid w:val="29FE0BA2"/>
    <w:rsid w:val="2C124B51"/>
    <w:rsid w:val="2C85090D"/>
    <w:rsid w:val="2C89431E"/>
    <w:rsid w:val="2DBA4B5E"/>
    <w:rsid w:val="300362BE"/>
    <w:rsid w:val="38315C3A"/>
    <w:rsid w:val="3B16552D"/>
    <w:rsid w:val="3B195166"/>
    <w:rsid w:val="3E6732BA"/>
    <w:rsid w:val="40AC4D97"/>
    <w:rsid w:val="4644070E"/>
    <w:rsid w:val="473E40C2"/>
    <w:rsid w:val="4C4B783C"/>
    <w:rsid w:val="4F68260A"/>
    <w:rsid w:val="4FE42D70"/>
    <w:rsid w:val="4FF041E4"/>
    <w:rsid w:val="508C08D8"/>
    <w:rsid w:val="50FE1D53"/>
    <w:rsid w:val="51AF1C2C"/>
    <w:rsid w:val="51F72F60"/>
    <w:rsid w:val="53BD3E87"/>
    <w:rsid w:val="53C019A2"/>
    <w:rsid w:val="56CA4655"/>
    <w:rsid w:val="57311CF3"/>
    <w:rsid w:val="57AF6667"/>
    <w:rsid w:val="587C7306"/>
    <w:rsid w:val="59E75C6D"/>
    <w:rsid w:val="5A8B13E8"/>
    <w:rsid w:val="5E67548B"/>
    <w:rsid w:val="614C23C7"/>
    <w:rsid w:val="64EE3245"/>
    <w:rsid w:val="66F74E55"/>
    <w:rsid w:val="672E0D7D"/>
    <w:rsid w:val="677D30B8"/>
    <w:rsid w:val="693D2015"/>
    <w:rsid w:val="69F60125"/>
    <w:rsid w:val="6A970098"/>
    <w:rsid w:val="6C040904"/>
    <w:rsid w:val="6C5C7ED0"/>
    <w:rsid w:val="6D676DA5"/>
    <w:rsid w:val="6E2A7B2F"/>
    <w:rsid w:val="71C67D37"/>
    <w:rsid w:val="721F0B78"/>
    <w:rsid w:val="72651B3D"/>
    <w:rsid w:val="746F6C10"/>
    <w:rsid w:val="774E7649"/>
    <w:rsid w:val="778D1CEB"/>
    <w:rsid w:val="77910BF3"/>
    <w:rsid w:val="78A82AC4"/>
    <w:rsid w:val="78BB1AEF"/>
    <w:rsid w:val="7C9E4A2A"/>
    <w:rsid w:val="7D517EAD"/>
    <w:rsid w:val="7F2F5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17"/>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100"/>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64"/>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link w:val="119"/>
    <w:qFormat/>
    <w:uiPriority w:val="0"/>
    <w:pPr>
      <w:keepNext/>
      <w:spacing w:before="240" w:after="60"/>
      <w:outlineLvl w:val="3"/>
    </w:pPr>
    <w:rPr>
      <w:rFonts w:eastAsia="MS Mincho"/>
      <w:b/>
      <w:bCs/>
      <w:sz w:val="28"/>
      <w:szCs w:val="28"/>
    </w:rPr>
  </w:style>
  <w:style w:type="paragraph" w:styleId="7">
    <w:name w:val="heading 5"/>
    <w:basedOn w:val="1"/>
    <w:next w:val="1"/>
    <w:link w:val="120"/>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link w:val="12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link w:val="122"/>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link w:val="123"/>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link w:val="124"/>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65"/>
    <w:qFormat/>
    <w:uiPriority w:val="0"/>
    <w:pPr>
      <w:spacing w:after="120"/>
      <w:jc w:val="both"/>
    </w:pPr>
    <w:rPr>
      <w:rFonts w:eastAsia="MS Mincho"/>
    </w:rPr>
  </w:style>
  <w:style w:type="paragraph" w:styleId="12">
    <w:name w:val="List 3"/>
    <w:basedOn w:val="13"/>
    <w:qFormat/>
    <w:uiPriority w:val="0"/>
    <w:pPr>
      <w:numPr>
        <w:numId w:val="0"/>
      </w:numPr>
      <w:tabs>
        <w:tab w:val="left" w:pos="2041"/>
      </w:tabs>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13">
    <w:name w:val="List 2"/>
    <w:basedOn w:val="14"/>
    <w:qFormat/>
    <w:uiPriority w:val="0"/>
    <w:pPr>
      <w:numPr>
        <w:ilvl w:val="0"/>
        <w:numId w:val="1"/>
      </w:numPr>
      <w:spacing w:before="180"/>
    </w:pPr>
    <w:rPr>
      <w:rFonts w:ascii="Arial" w:hAnsi="Arial"/>
      <w:sz w:val="22"/>
      <w:szCs w:val="20"/>
    </w:rPr>
  </w:style>
  <w:style w:type="paragraph" w:styleId="14">
    <w:name w:val="List"/>
    <w:basedOn w:val="1"/>
    <w:qFormat/>
    <w:uiPriority w:val="0"/>
    <w:pPr>
      <w:ind w:left="283" w:hanging="283"/>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1">
    <w:name w:val="toc 1"/>
    <w:basedOn w:val="1"/>
    <w:next w:val="1"/>
    <w:qFormat/>
    <w:uiPriority w:val="39"/>
  </w:style>
  <w:style w:type="paragraph" w:styleId="22">
    <w:name w:val="List Number 2"/>
    <w:basedOn w:val="23"/>
    <w:qFormat/>
    <w:uiPriority w:val="0"/>
    <w:pPr>
      <w:ind w:left="851"/>
    </w:pPr>
  </w:style>
  <w:style w:type="paragraph" w:styleId="23">
    <w:name w:val="List Number"/>
    <w:basedOn w:val="14"/>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28">
    <w:name w:val="caption"/>
    <w:basedOn w:val="1"/>
    <w:next w:val="1"/>
    <w:link w:val="51"/>
    <w:qFormat/>
    <w:uiPriority w:val="99"/>
    <w:pPr>
      <w:overflowPunct w:val="0"/>
      <w:autoSpaceDE w:val="0"/>
      <w:autoSpaceDN w:val="0"/>
      <w:adjustRightInd w:val="0"/>
      <w:spacing w:before="120" w:after="120"/>
      <w:textAlignment w:val="baseline"/>
    </w:pPr>
    <w:rPr>
      <w:szCs w:val="20"/>
      <w:lang w:val="en-GB"/>
    </w:rPr>
  </w:style>
  <w:style w:type="paragraph" w:styleId="29">
    <w:name w:val="Document Map"/>
    <w:basedOn w:val="1"/>
    <w:link w:val="166"/>
    <w:qFormat/>
    <w:uiPriority w:val="0"/>
    <w:pPr>
      <w:shd w:val="clear" w:color="auto" w:fill="000080"/>
    </w:pPr>
  </w:style>
  <w:style w:type="paragraph" w:styleId="30">
    <w:name w:val="annotation text"/>
    <w:basedOn w:val="1"/>
    <w:link w:val="109"/>
    <w:qFormat/>
    <w:uiPriority w:val="0"/>
  </w:style>
  <w:style w:type="paragraph" w:styleId="31">
    <w:name w:val="List Bullet 5"/>
    <w:basedOn w:val="24"/>
    <w:qFormat/>
    <w:uiPriority w:val="0"/>
    <w:pPr>
      <w:ind w:left="1702"/>
    </w:pPr>
  </w:style>
  <w:style w:type="paragraph" w:styleId="32">
    <w:name w:val="toc 8"/>
    <w:basedOn w:val="21"/>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33">
    <w:name w:val="Balloon Text"/>
    <w:basedOn w:val="1"/>
    <w:link w:val="165"/>
    <w:semiHidden/>
    <w:qFormat/>
    <w:uiPriority w:val="0"/>
    <w:rPr>
      <w:sz w:val="18"/>
      <w:szCs w:val="18"/>
    </w:rPr>
  </w:style>
  <w:style w:type="paragraph" w:styleId="34">
    <w:name w:val="footer"/>
    <w:basedOn w:val="1"/>
    <w:link w:val="127"/>
    <w:qFormat/>
    <w:uiPriority w:val="0"/>
    <w:pPr>
      <w:tabs>
        <w:tab w:val="center" w:pos="4153"/>
        <w:tab w:val="right" w:pos="8306"/>
      </w:tabs>
      <w:snapToGrid w:val="0"/>
    </w:pPr>
    <w:rPr>
      <w:sz w:val="18"/>
      <w:szCs w:val="18"/>
    </w:rPr>
  </w:style>
  <w:style w:type="paragraph" w:styleId="35">
    <w:name w:val="header"/>
    <w:basedOn w:val="1"/>
    <w:link w:val="71"/>
    <w:qFormat/>
    <w:uiPriority w:val="99"/>
    <w:pPr>
      <w:tabs>
        <w:tab w:val="center" w:pos="4536"/>
        <w:tab w:val="right" w:pos="9072"/>
      </w:tabs>
    </w:pPr>
    <w:rPr>
      <w:rFonts w:ascii="Arial" w:hAnsi="Arial" w:eastAsia="MS Mincho"/>
      <w:b/>
    </w:rPr>
  </w:style>
  <w:style w:type="paragraph" w:styleId="36">
    <w:name w:val="footnote text"/>
    <w:basedOn w:val="1"/>
    <w:link w:val="116"/>
    <w:qFormat/>
    <w:uiPriority w:val="0"/>
    <w:pPr>
      <w:keepLines/>
      <w:overflowPunct w:val="0"/>
      <w:autoSpaceDE w:val="0"/>
      <w:autoSpaceDN w:val="0"/>
      <w:adjustRightInd w:val="0"/>
      <w:ind w:left="454" w:hanging="454"/>
      <w:textAlignment w:val="baseline"/>
    </w:pPr>
    <w:rPr>
      <w:sz w:val="16"/>
      <w:szCs w:val="20"/>
      <w:lang w:val="zh-CN" w:eastAsia="zh-CN"/>
    </w:rPr>
  </w:style>
  <w:style w:type="paragraph" w:styleId="37">
    <w:name w:val="List 5"/>
    <w:basedOn w:val="38"/>
    <w:qFormat/>
    <w:uiPriority w:val="0"/>
    <w:pPr>
      <w:tabs>
        <w:tab w:val="left" w:pos="2041"/>
      </w:tabs>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rPr>
      <w:rFonts w:eastAsia="Times New Roman"/>
      <w:lang w:val="en-GB" w:eastAsia="ja-JP"/>
    </w:rPr>
  </w:style>
  <w:style w:type="paragraph" w:styleId="4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41">
    <w:name w:val="index 1"/>
    <w:basedOn w:val="1"/>
    <w:next w:val="1"/>
    <w:qFormat/>
    <w:uiPriority w:val="0"/>
    <w:pPr>
      <w:keepLines/>
      <w:overflowPunct w:val="0"/>
      <w:autoSpaceDE w:val="0"/>
      <w:autoSpaceDN w:val="0"/>
      <w:adjustRightInd w:val="0"/>
      <w:textAlignment w:val="baseline"/>
    </w:pPr>
    <w:rPr>
      <w:szCs w:val="20"/>
      <w:lang w:val="en-GB" w:eastAsia="ja-JP"/>
    </w:rPr>
  </w:style>
  <w:style w:type="paragraph" w:styleId="42">
    <w:name w:val="index 2"/>
    <w:basedOn w:val="41"/>
    <w:next w:val="1"/>
    <w:qFormat/>
    <w:uiPriority w:val="0"/>
    <w:pPr>
      <w:ind w:left="284"/>
    </w:pPr>
  </w:style>
  <w:style w:type="paragraph" w:styleId="43">
    <w:name w:val="annotation subject"/>
    <w:basedOn w:val="30"/>
    <w:next w:val="30"/>
    <w:link w:val="164"/>
    <w:qFormat/>
    <w:uiPriority w:val="0"/>
    <w:rPr>
      <w:b/>
      <w:bCs/>
    </w:rPr>
  </w:style>
  <w:style w:type="table" w:styleId="45">
    <w:name w:val="Table Grid"/>
    <w:basedOn w:val="4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semiHidden/>
    <w:unhideWhenUsed/>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99"/>
    <w:rPr>
      <w:sz w:val="21"/>
      <w:szCs w:val="21"/>
    </w:rPr>
  </w:style>
  <w:style w:type="character" w:styleId="50">
    <w:name w:val="footnote reference"/>
    <w:qFormat/>
    <w:uiPriority w:val="0"/>
    <w:rPr>
      <w:b/>
      <w:position w:val="6"/>
      <w:sz w:val="16"/>
    </w:rPr>
  </w:style>
  <w:style w:type="character" w:customStyle="1" w:styleId="51">
    <w:name w:val="题注 字符2"/>
    <w:link w:val="28"/>
    <w:qFormat/>
    <w:uiPriority w:val="0"/>
    <w:rPr>
      <w:lang w:val="en-GB" w:eastAsia="en-US" w:bidi="ar-SA"/>
    </w:rPr>
  </w:style>
  <w:style w:type="paragraph" w:customStyle="1" w:styleId="52">
    <w:name w:val="TAC"/>
    <w:basedOn w:val="1"/>
    <w:link w:val="107"/>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53">
    <w:name w:val="TAL"/>
    <w:basedOn w:val="1"/>
    <w:link w:val="130"/>
    <w:qFormat/>
    <w:uiPriority w:val="0"/>
    <w:pPr>
      <w:keepNext/>
      <w:keepLines/>
    </w:pPr>
    <w:rPr>
      <w:rFonts w:ascii="Arial" w:hAnsi="Arial"/>
      <w:sz w:val="18"/>
      <w:szCs w:val="20"/>
      <w:lang w:val="en-GB"/>
    </w:rPr>
  </w:style>
  <w:style w:type="paragraph" w:customStyle="1" w:styleId="54">
    <w:name w:val="TAH"/>
    <w:basedOn w:val="1"/>
    <w:link w:val="110"/>
    <w:qFormat/>
    <w:uiPriority w:val="0"/>
    <w:pPr>
      <w:keepNext/>
      <w:keepLines/>
      <w:jc w:val="center"/>
    </w:pPr>
    <w:rPr>
      <w:rFonts w:ascii="Arial" w:hAnsi="Arial"/>
      <w:b/>
      <w:sz w:val="18"/>
      <w:szCs w:val="20"/>
      <w:lang w:val="en-GB"/>
    </w:rPr>
  </w:style>
  <w:style w:type="paragraph" w:customStyle="1" w:styleId="55">
    <w:name w:val="TH"/>
    <w:basedOn w:val="1"/>
    <w:link w:val="82"/>
    <w:qFormat/>
    <w:uiPriority w:val="0"/>
    <w:pPr>
      <w:keepNext/>
      <w:keepLines/>
      <w:spacing w:before="60" w:after="180"/>
      <w:jc w:val="center"/>
    </w:pPr>
    <w:rPr>
      <w:rFonts w:ascii="Arial" w:hAnsi="Arial"/>
      <w:b/>
      <w:szCs w:val="20"/>
      <w:lang w:val="en-GB"/>
    </w:rPr>
  </w:style>
  <w:style w:type="paragraph" w:customStyle="1" w:styleId="56">
    <w:name w:val="TF"/>
    <w:basedOn w:val="55"/>
    <w:link w:val="115"/>
    <w:qFormat/>
    <w:uiPriority w:val="0"/>
    <w:pPr>
      <w:keepNext w:val="0"/>
      <w:spacing w:before="0" w:after="240"/>
    </w:pPr>
  </w:style>
  <w:style w:type="paragraph" w:customStyle="1" w:styleId="57">
    <w:name w:val="Char Char Char 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8">
    <w:name w:val="Char Char1 Char Char"/>
    <w:basedOn w:val="1"/>
    <w:qFormat/>
    <w:uiPriority w:val="0"/>
    <w:rPr>
      <w:rFonts w:ascii="Times" w:hAnsi="Times"/>
      <w:sz w:val="22"/>
      <w:szCs w:val="20"/>
    </w:rPr>
  </w:style>
  <w:style w:type="paragraph" w:customStyle="1" w:styleId="59">
    <w:name w:val="Char Char Char Ch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0">
    <w:name w:val="Tdoc_Heading_1"/>
    <w:basedOn w:val="2"/>
    <w:next w:val="3"/>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61">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4">
    <w:name w:val="标题 3 字符1"/>
    <w:link w:val="5"/>
    <w:qFormat/>
    <w:uiPriority w:val="0"/>
    <w:rPr>
      <w:rFonts w:ascii="Arial" w:hAnsi="Arial" w:eastAsia="MS Mincho" w:cs="Arial"/>
      <w:b/>
      <w:bCs/>
      <w:sz w:val="26"/>
      <w:szCs w:val="26"/>
      <w:lang w:eastAsia="en-US"/>
    </w:rPr>
  </w:style>
  <w:style w:type="character" w:customStyle="1" w:styleId="65">
    <w:name w:val="正文文本 字符1"/>
    <w:link w:val="3"/>
    <w:qFormat/>
    <w:uiPriority w:val="0"/>
    <w:rPr>
      <w:rFonts w:eastAsia="MS Mincho"/>
      <w:szCs w:val="24"/>
      <w:lang w:val="en-US" w:eastAsia="en-US" w:bidi="ar-SA"/>
    </w:rPr>
  </w:style>
  <w:style w:type="paragraph" w:customStyle="1" w:styleId="66">
    <w:name w:val="Char Char Char Char Char Char 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7">
    <w:name w:val="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8">
    <w:name w:val="LGTdoc_본문"/>
    <w:basedOn w:val="1"/>
    <w:link w:val="69"/>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69">
    <w:name w:val="LGTdoc_본문 Char"/>
    <w:link w:val="68"/>
    <w:qFormat/>
    <w:uiPriority w:val="0"/>
    <w:rPr>
      <w:rFonts w:eastAsia="Batang"/>
      <w:kern w:val="2"/>
      <w:sz w:val="22"/>
      <w:szCs w:val="24"/>
      <w:lang w:val="en-GB" w:eastAsia="ko-KR" w:bidi="ar-SA"/>
    </w:rPr>
  </w:style>
  <w:style w:type="paragraph" w:customStyle="1" w:styleId="70">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71">
    <w:name w:val="页眉 字符2"/>
    <w:link w:val="35"/>
    <w:qFormat/>
    <w:uiPriority w:val="0"/>
    <w:rPr>
      <w:rFonts w:ascii="Arial" w:hAnsi="Arial" w:eastAsia="MS Mincho"/>
      <w:b/>
      <w:szCs w:val="24"/>
      <w:lang w:val="en-US" w:eastAsia="en-US" w:bidi="ar-SA"/>
    </w:rPr>
  </w:style>
  <w:style w:type="character" w:customStyle="1" w:styleId="72">
    <w:name w:val="bt Char"/>
    <w:qFormat/>
    <w:uiPriority w:val="0"/>
    <w:rPr>
      <w:rFonts w:ascii="Arial" w:hAnsi="Arial" w:eastAsia="MS Mincho" w:cs="Arial"/>
      <w:color w:val="0000FF"/>
      <w:kern w:val="2"/>
      <w:szCs w:val="24"/>
      <w:lang w:val="en-US" w:eastAsia="en-US" w:bidi="ar-SA"/>
    </w:rPr>
  </w:style>
  <w:style w:type="paragraph" w:customStyle="1" w:styleId="73">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74">
    <w:name w:val="apple-converted-space"/>
    <w:basedOn w:val="46"/>
    <w:qFormat/>
    <w:uiPriority w:val="0"/>
  </w:style>
  <w:style w:type="paragraph" w:customStyle="1" w:styleId="75">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76">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77">
    <w:name w:val="List Paragraph"/>
    <w:basedOn w:val="1"/>
    <w:link w:val="87"/>
    <w:qFormat/>
    <w:uiPriority w:val="34"/>
    <w:pPr>
      <w:widowControl w:val="0"/>
      <w:ind w:firstLine="420" w:firstLineChars="200"/>
      <w:jc w:val="both"/>
    </w:pPr>
    <w:rPr>
      <w:rFonts w:ascii="Calibri" w:hAnsi="Calibri" w:eastAsia="宋体"/>
      <w:kern w:val="2"/>
      <w:sz w:val="21"/>
      <w:szCs w:val="22"/>
      <w:lang w:eastAsia="zh-CN"/>
    </w:rPr>
  </w:style>
  <w:style w:type="paragraph" w:customStyle="1" w:styleId="78">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79">
    <w:name w:val="B1"/>
    <w:basedOn w:val="14"/>
    <w:link w:val="81"/>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80">
    <w:name w:val="B2"/>
    <w:basedOn w:val="13"/>
    <w:link w:val="97"/>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81">
    <w:name w:val="B1 (文字)"/>
    <w:link w:val="79"/>
    <w:qFormat/>
    <w:uiPriority w:val="0"/>
    <w:rPr>
      <w:rFonts w:eastAsia="Times New Roman"/>
      <w:lang w:val="en-GB" w:eastAsia="en-GB"/>
    </w:rPr>
  </w:style>
  <w:style w:type="character" w:customStyle="1" w:styleId="82">
    <w:name w:val="TH Char"/>
    <w:link w:val="55"/>
    <w:qFormat/>
    <w:uiPriority w:val="0"/>
    <w:rPr>
      <w:rFonts w:ascii="Arial" w:hAnsi="Arial" w:eastAsia="Times New Roman"/>
      <w:b/>
      <w:lang w:val="en-GB" w:eastAsia="en-US"/>
    </w:rPr>
  </w:style>
  <w:style w:type="paragraph" w:customStyle="1" w:styleId="83">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84">
    <w:name w:val="Revision1"/>
    <w:hidden/>
    <w:semiHidden/>
    <w:qFormat/>
    <w:uiPriority w:val="99"/>
    <w:rPr>
      <w:rFonts w:ascii="Times New Roman" w:hAnsi="Times New Roman" w:eastAsia="Times New Roman" w:cs="Times New Roman"/>
      <w:szCs w:val="24"/>
      <w:lang w:val="en-US" w:eastAsia="en-US" w:bidi="ar-SA"/>
    </w:rPr>
  </w:style>
  <w:style w:type="paragraph" w:customStyle="1" w:styleId="85">
    <w:name w:val="Doc-text2"/>
    <w:basedOn w:val="1"/>
    <w:link w:val="86"/>
    <w:qFormat/>
    <w:uiPriority w:val="0"/>
    <w:pPr>
      <w:tabs>
        <w:tab w:val="left" w:pos="1622"/>
      </w:tabs>
      <w:ind w:left="1622" w:hanging="363"/>
    </w:pPr>
    <w:rPr>
      <w:rFonts w:ascii="Arial" w:hAnsi="Arial" w:eastAsia="MS Mincho"/>
      <w:lang w:val="en-GB" w:eastAsia="en-GB"/>
    </w:rPr>
  </w:style>
  <w:style w:type="character" w:customStyle="1" w:styleId="86">
    <w:name w:val="Doc-text2 Char"/>
    <w:link w:val="85"/>
    <w:qFormat/>
    <w:uiPriority w:val="0"/>
    <w:rPr>
      <w:rFonts w:ascii="Arial" w:hAnsi="Arial" w:eastAsia="MS Mincho"/>
      <w:szCs w:val="24"/>
      <w:lang w:val="en-GB" w:eastAsia="en-GB"/>
    </w:rPr>
  </w:style>
  <w:style w:type="character" w:customStyle="1" w:styleId="87">
    <w:name w:val="列表段落 字符1"/>
    <w:link w:val="77"/>
    <w:qFormat/>
    <w:locked/>
    <w:uiPriority w:val="34"/>
    <w:rPr>
      <w:rFonts w:ascii="Calibri" w:hAnsi="Calibri"/>
      <w:kern w:val="2"/>
      <w:sz w:val="21"/>
      <w:szCs w:val="22"/>
    </w:rPr>
  </w:style>
  <w:style w:type="paragraph" w:customStyle="1" w:styleId="88">
    <w:name w:val="插图题注"/>
    <w:basedOn w:val="1"/>
    <w:qFormat/>
    <w:uiPriority w:val="0"/>
    <w:pPr>
      <w:spacing w:after="180"/>
    </w:pPr>
    <w:rPr>
      <w:rFonts w:eastAsia="宋体"/>
      <w:szCs w:val="20"/>
      <w:lang w:val="en-GB"/>
    </w:rPr>
  </w:style>
  <w:style w:type="paragraph" w:customStyle="1" w:styleId="89">
    <w:name w:val="表格题注"/>
    <w:basedOn w:val="1"/>
    <w:qFormat/>
    <w:uiPriority w:val="0"/>
    <w:pPr>
      <w:spacing w:after="180"/>
    </w:pPr>
    <w:rPr>
      <w:rFonts w:eastAsia="宋体"/>
      <w:szCs w:val="20"/>
      <w:lang w:val="en-GB"/>
    </w:rPr>
  </w:style>
  <w:style w:type="character" w:customStyle="1" w:styleId="90">
    <w:name w:val="B1 Char"/>
    <w:qFormat/>
    <w:locked/>
    <w:uiPriority w:val="0"/>
    <w:rPr>
      <w:rFonts w:ascii="Arial" w:hAnsi="Arial" w:eastAsia="宋体" w:cs="Times New Roman"/>
      <w:sz w:val="20"/>
      <w:szCs w:val="20"/>
      <w:lang w:val="en-GB"/>
    </w:rPr>
  </w:style>
  <w:style w:type="paragraph" w:customStyle="1" w:styleId="91">
    <w:name w:val="Reference"/>
    <w:basedOn w:val="1"/>
    <w:qFormat/>
    <w:uiPriority w:val="0"/>
    <w:pPr>
      <w:numPr>
        <w:ilvl w:val="0"/>
        <w:numId w:val="4"/>
      </w:numPr>
      <w:overflowPunct w:val="0"/>
      <w:autoSpaceDE w:val="0"/>
      <w:autoSpaceDN w:val="0"/>
      <w:adjustRightInd w:val="0"/>
      <w:spacing w:after="120"/>
      <w:jc w:val="both"/>
      <w:textAlignment w:val="baseline"/>
    </w:pPr>
    <w:rPr>
      <w:rFonts w:ascii="Arial" w:hAnsi="Arial" w:eastAsia="Malgun Gothic"/>
      <w:szCs w:val="20"/>
      <w:lang w:val="en-GB" w:eastAsia="zh-CN"/>
    </w:rPr>
  </w:style>
  <w:style w:type="paragraph" w:customStyle="1" w:styleId="92">
    <w:name w:val="Doc-title"/>
    <w:basedOn w:val="1"/>
    <w:next w:val="85"/>
    <w:link w:val="93"/>
    <w:qFormat/>
    <w:uiPriority w:val="0"/>
    <w:pPr>
      <w:spacing w:before="60"/>
      <w:ind w:left="1259" w:hanging="1259"/>
    </w:pPr>
    <w:rPr>
      <w:rFonts w:ascii="Arial" w:hAnsi="Arial" w:eastAsia="MS Mincho"/>
      <w:lang w:val="en-GB" w:eastAsia="en-GB"/>
    </w:rPr>
  </w:style>
  <w:style w:type="character" w:customStyle="1" w:styleId="93">
    <w:name w:val="Doc-title Char"/>
    <w:link w:val="92"/>
    <w:qFormat/>
    <w:uiPriority w:val="0"/>
    <w:rPr>
      <w:rFonts w:ascii="Arial" w:hAnsi="Arial" w:eastAsia="MS Mincho"/>
      <w:szCs w:val="24"/>
      <w:lang w:val="en-GB" w:eastAsia="en-GB"/>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character" w:customStyle="1" w:styleId="96">
    <w:name w:val="B1 Char1"/>
    <w:qFormat/>
    <w:locked/>
    <w:uiPriority w:val="0"/>
    <w:rPr>
      <w:rFonts w:eastAsia="Times New Roman"/>
      <w:lang w:val="zh-CN" w:eastAsia="zh-CN"/>
    </w:rPr>
  </w:style>
  <w:style w:type="character" w:customStyle="1" w:styleId="97">
    <w:name w:val="B2 Char"/>
    <w:link w:val="80"/>
    <w:qFormat/>
    <w:locked/>
    <w:uiPriority w:val="0"/>
    <w:rPr>
      <w:rFonts w:eastAsia="Times New Roman"/>
      <w:lang w:val="en-GB" w:eastAsia="en-GB"/>
    </w:rPr>
  </w:style>
  <w:style w:type="paragraph" w:customStyle="1" w:styleId="98">
    <w:name w:val="Proposal"/>
    <w:basedOn w:val="1"/>
    <w:qFormat/>
    <w:uiPriority w:val="0"/>
    <w:pPr>
      <w:tabs>
        <w:tab w:val="left" w:pos="1304"/>
        <w:tab w:val="left" w:pos="1701"/>
      </w:tabs>
      <w:overflowPunct w:val="0"/>
      <w:autoSpaceDE w:val="0"/>
      <w:autoSpaceDN w:val="0"/>
      <w:adjustRightInd w:val="0"/>
      <w:spacing w:after="120"/>
      <w:jc w:val="both"/>
      <w:textAlignment w:val="baseline"/>
    </w:pPr>
    <w:rPr>
      <w:rFonts w:ascii="Arial" w:hAnsi="Arial" w:eastAsia="等线"/>
      <w:b/>
      <w:bCs/>
      <w:szCs w:val="20"/>
      <w:lang w:val="en-GB" w:eastAsia="zh-CN"/>
    </w:rPr>
  </w:style>
  <w:style w:type="character" w:customStyle="1" w:styleId="99">
    <w:name w:val="题注 字符1"/>
    <w:qFormat/>
    <w:uiPriority w:val="0"/>
    <w:rPr>
      <w:lang w:val="en-GB" w:eastAsia="en-US" w:bidi="ar-SA"/>
    </w:rPr>
  </w:style>
  <w:style w:type="character" w:customStyle="1" w:styleId="100">
    <w:name w:val="标题 2 字符"/>
    <w:link w:val="4"/>
    <w:qFormat/>
    <w:uiPriority w:val="0"/>
    <w:rPr>
      <w:rFonts w:ascii="Arial" w:hAnsi="Arial" w:eastAsia="MS Mincho" w:cs="Arial"/>
      <w:b/>
      <w:bCs/>
      <w:iCs/>
      <w:szCs w:val="28"/>
    </w:rPr>
  </w:style>
  <w:style w:type="paragraph" w:customStyle="1" w:styleId="101">
    <w:name w:val="CR Cover Page"/>
    <w:link w:val="163"/>
    <w:qFormat/>
    <w:uiPriority w:val="0"/>
    <w:pPr>
      <w:spacing w:after="120"/>
    </w:pPr>
    <w:rPr>
      <w:rFonts w:ascii="Arial" w:hAnsi="Arial" w:eastAsia="宋体" w:cs="Times New Roman"/>
      <w:lang w:val="en-GB" w:eastAsia="en-US" w:bidi="ar-SA"/>
    </w:rPr>
  </w:style>
  <w:style w:type="paragraph" w:customStyle="1" w:styleId="102">
    <w:name w:val="Agreement"/>
    <w:basedOn w:val="1"/>
    <w:next w:val="85"/>
    <w:qFormat/>
    <w:uiPriority w:val="0"/>
    <w:pPr>
      <w:numPr>
        <w:ilvl w:val="0"/>
        <w:numId w:val="5"/>
      </w:numPr>
      <w:spacing w:before="60"/>
    </w:pPr>
    <w:rPr>
      <w:rFonts w:ascii="Arial" w:hAnsi="Arial" w:eastAsia="MS Mincho"/>
      <w:b/>
      <w:lang w:val="en-GB" w:eastAsia="en-GB"/>
    </w:rPr>
  </w:style>
  <w:style w:type="paragraph" w:customStyle="1" w:styleId="103">
    <w:name w:val="NO"/>
    <w:basedOn w:val="1"/>
    <w:link w:val="104"/>
    <w:qFormat/>
    <w:uiPriority w:val="0"/>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104">
    <w:name w:val="NO Char"/>
    <w:link w:val="103"/>
    <w:qFormat/>
    <w:uiPriority w:val="0"/>
    <w:rPr>
      <w:rFonts w:eastAsia="Times New Roman"/>
      <w:lang w:val="zh-CN" w:eastAsia="zh-CN"/>
    </w:rPr>
  </w:style>
  <w:style w:type="paragraph" w:customStyle="1" w:styleId="105">
    <w:name w:val="Bold Comments"/>
    <w:basedOn w:val="1"/>
    <w:link w:val="106"/>
    <w:qFormat/>
    <w:uiPriority w:val="0"/>
    <w:pPr>
      <w:spacing w:before="240" w:after="60"/>
      <w:outlineLvl w:val="8"/>
    </w:pPr>
    <w:rPr>
      <w:rFonts w:ascii="Arial" w:hAnsi="Arial" w:eastAsia="MS Mincho"/>
      <w:b/>
      <w:lang w:val="en-GB" w:eastAsia="en-GB"/>
    </w:rPr>
  </w:style>
  <w:style w:type="character" w:customStyle="1" w:styleId="106">
    <w:name w:val="Bold Comments Char"/>
    <w:link w:val="105"/>
    <w:qFormat/>
    <w:uiPriority w:val="0"/>
    <w:rPr>
      <w:rFonts w:ascii="Arial" w:hAnsi="Arial" w:eastAsia="MS Mincho"/>
      <w:b/>
      <w:szCs w:val="24"/>
      <w:lang w:val="en-GB" w:eastAsia="en-GB"/>
    </w:rPr>
  </w:style>
  <w:style w:type="character" w:customStyle="1" w:styleId="107">
    <w:name w:val="TAC Char"/>
    <w:link w:val="52"/>
    <w:qFormat/>
    <w:locked/>
    <w:uiPriority w:val="0"/>
    <w:rPr>
      <w:rFonts w:ascii="Arial" w:hAnsi="Arial" w:eastAsia="Times New Roman"/>
      <w:sz w:val="18"/>
      <w:lang w:val="en-GB" w:eastAsia="en-GB"/>
    </w:rPr>
  </w:style>
  <w:style w:type="paragraph" w:customStyle="1" w:styleId="108">
    <w:name w:val="样式1"/>
    <w:basedOn w:val="3"/>
    <w:qFormat/>
    <w:uiPriority w:val="0"/>
    <w:pPr>
      <w:jc w:val="center"/>
    </w:pPr>
  </w:style>
  <w:style w:type="character" w:customStyle="1" w:styleId="109">
    <w:name w:val="批注文字 字符"/>
    <w:link w:val="30"/>
    <w:qFormat/>
    <w:uiPriority w:val="0"/>
    <w:rPr>
      <w:rFonts w:eastAsia="Times New Roman"/>
      <w:szCs w:val="24"/>
      <w:lang w:eastAsia="en-US"/>
    </w:rPr>
  </w:style>
  <w:style w:type="character" w:customStyle="1" w:styleId="110">
    <w:name w:val="TAH Car"/>
    <w:link w:val="54"/>
    <w:qFormat/>
    <w:uiPriority w:val="0"/>
    <w:rPr>
      <w:rFonts w:ascii="Arial" w:hAnsi="Arial" w:eastAsia="Times New Roman"/>
      <w:b/>
      <w:sz w:val="18"/>
      <w:lang w:val="en-GB" w:eastAsia="en-US"/>
    </w:rPr>
  </w:style>
  <w:style w:type="character" w:customStyle="1" w:styleId="111">
    <w:name w:val="页眉 字符1"/>
    <w:semiHidden/>
    <w:qFormat/>
    <w:locked/>
    <w:uiPriority w:val="99"/>
    <w:rPr>
      <w:rFonts w:ascii="Arial" w:hAnsi="Arial" w:eastAsia="MS Mincho" w:cs="Arial"/>
      <w:b/>
      <w:szCs w:val="24"/>
      <w:lang w:eastAsia="en-US"/>
    </w:rPr>
  </w:style>
  <w:style w:type="character" w:customStyle="1" w:styleId="112">
    <w:name w:val="正文文本 字符"/>
    <w:qFormat/>
    <w:uiPriority w:val="0"/>
    <w:rPr>
      <w:rFonts w:eastAsia="MS Mincho"/>
      <w:szCs w:val="24"/>
      <w:lang w:eastAsia="en-US"/>
    </w:rPr>
  </w:style>
  <w:style w:type="character" w:customStyle="1" w:styleId="113">
    <w:name w:val="列表段落 字符"/>
    <w:qFormat/>
    <w:uiPriority w:val="34"/>
    <w:rPr>
      <w:rFonts w:eastAsia="MS Mincho"/>
      <w:lang w:val="en-GB" w:eastAsia="en-US"/>
    </w:rPr>
  </w:style>
  <w:style w:type="character" w:customStyle="1" w:styleId="114">
    <w:name w:val="页眉 字符"/>
    <w:qFormat/>
    <w:uiPriority w:val="99"/>
    <w:rPr>
      <w:rFonts w:ascii="Arial" w:hAnsi="Arial" w:eastAsia="MS Mincho"/>
      <w:b/>
      <w:szCs w:val="24"/>
      <w:lang w:eastAsia="en-US"/>
    </w:rPr>
  </w:style>
  <w:style w:type="character" w:customStyle="1" w:styleId="115">
    <w:name w:val="TF Char"/>
    <w:link w:val="56"/>
    <w:qFormat/>
    <w:locked/>
    <w:uiPriority w:val="0"/>
    <w:rPr>
      <w:rFonts w:ascii="Arial" w:hAnsi="Arial" w:eastAsia="Times New Roman"/>
      <w:b/>
      <w:lang w:val="en-GB" w:eastAsia="en-US"/>
    </w:rPr>
  </w:style>
  <w:style w:type="character" w:customStyle="1" w:styleId="116">
    <w:name w:val="脚注文本 字符"/>
    <w:link w:val="36"/>
    <w:qFormat/>
    <w:uiPriority w:val="0"/>
    <w:rPr>
      <w:rFonts w:eastAsia="Times New Roman"/>
      <w:sz w:val="16"/>
      <w:lang w:val="zh-CN"/>
    </w:rPr>
  </w:style>
  <w:style w:type="character" w:customStyle="1" w:styleId="117">
    <w:name w:val="标题 1 字符"/>
    <w:link w:val="2"/>
    <w:qFormat/>
    <w:uiPriority w:val="0"/>
    <w:rPr>
      <w:rFonts w:ascii="Arial" w:hAnsi="Arial" w:cs="Arial"/>
      <w:b/>
      <w:bCs/>
      <w:kern w:val="32"/>
      <w:sz w:val="28"/>
      <w:szCs w:val="32"/>
    </w:rPr>
  </w:style>
  <w:style w:type="character" w:customStyle="1" w:styleId="118">
    <w:name w:val="标题 3 字符"/>
    <w:qFormat/>
    <w:uiPriority w:val="0"/>
    <w:rPr>
      <w:rFonts w:ascii="Arial" w:hAnsi="Arial" w:eastAsia="Times New Roman"/>
      <w:sz w:val="28"/>
    </w:rPr>
  </w:style>
  <w:style w:type="character" w:customStyle="1" w:styleId="119">
    <w:name w:val="标题 4 字符"/>
    <w:link w:val="6"/>
    <w:qFormat/>
    <w:locked/>
    <w:uiPriority w:val="0"/>
    <w:rPr>
      <w:rFonts w:eastAsia="MS Mincho"/>
      <w:b/>
      <w:bCs/>
      <w:sz w:val="28"/>
      <w:szCs w:val="28"/>
      <w:lang w:eastAsia="en-US"/>
    </w:rPr>
  </w:style>
  <w:style w:type="character" w:customStyle="1" w:styleId="120">
    <w:name w:val="标题 5 字符"/>
    <w:link w:val="7"/>
    <w:qFormat/>
    <w:uiPriority w:val="0"/>
    <w:rPr>
      <w:rFonts w:eastAsia="Times New Roman"/>
      <w:b/>
      <w:bCs/>
      <w:sz w:val="28"/>
      <w:szCs w:val="28"/>
      <w:lang w:eastAsia="en-US"/>
    </w:rPr>
  </w:style>
  <w:style w:type="character" w:customStyle="1" w:styleId="121">
    <w:name w:val="标题 6 字符"/>
    <w:link w:val="8"/>
    <w:qFormat/>
    <w:uiPriority w:val="0"/>
    <w:rPr>
      <w:rFonts w:ascii="Arial" w:hAnsi="Arial" w:eastAsia="黑体"/>
      <w:b/>
      <w:bCs/>
      <w:sz w:val="24"/>
      <w:szCs w:val="24"/>
      <w:lang w:eastAsia="en-US"/>
    </w:rPr>
  </w:style>
  <w:style w:type="character" w:customStyle="1" w:styleId="122">
    <w:name w:val="标题 7 字符"/>
    <w:link w:val="9"/>
    <w:qFormat/>
    <w:uiPriority w:val="0"/>
    <w:rPr>
      <w:rFonts w:eastAsia="Times New Roman"/>
      <w:b/>
      <w:bCs/>
      <w:sz w:val="24"/>
      <w:szCs w:val="24"/>
      <w:lang w:eastAsia="en-US"/>
    </w:rPr>
  </w:style>
  <w:style w:type="character" w:customStyle="1" w:styleId="123">
    <w:name w:val="标题 8 字符"/>
    <w:link w:val="10"/>
    <w:qFormat/>
    <w:uiPriority w:val="0"/>
    <w:rPr>
      <w:rFonts w:ascii="Arial" w:hAnsi="Arial" w:eastAsia="黑体"/>
      <w:sz w:val="24"/>
      <w:szCs w:val="24"/>
      <w:lang w:eastAsia="en-US"/>
    </w:rPr>
  </w:style>
  <w:style w:type="character" w:customStyle="1" w:styleId="124">
    <w:name w:val="标题 9 字符"/>
    <w:link w:val="11"/>
    <w:qFormat/>
    <w:uiPriority w:val="0"/>
    <w:rPr>
      <w:rFonts w:ascii="Arial" w:hAnsi="Arial" w:eastAsia="黑体"/>
      <w:sz w:val="21"/>
      <w:szCs w:val="21"/>
      <w:lang w:eastAsia="en-US"/>
    </w:rPr>
  </w:style>
  <w:style w:type="character" w:customStyle="1" w:styleId="125">
    <w:name w:val="ZGSM"/>
    <w:qFormat/>
    <w:uiPriority w:val="0"/>
  </w:style>
  <w:style w:type="paragraph" w:customStyle="1" w:styleId="12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127">
    <w:name w:val="页脚 字符"/>
    <w:link w:val="34"/>
    <w:qFormat/>
    <w:uiPriority w:val="0"/>
    <w:rPr>
      <w:rFonts w:eastAsia="Times New Roman"/>
      <w:sz w:val="18"/>
      <w:szCs w:val="18"/>
      <w:lang w:eastAsia="en-US"/>
    </w:rPr>
  </w:style>
  <w:style w:type="paragraph" w:customStyle="1" w:styleId="128">
    <w:name w:val="TT"/>
    <w:basedOn w:val="2"/>
    <w:next w:val="1"/>
    <w:qFormat/>
    <w:uiPriority w:val="0"/>
    <w:pPr>
      <w:keepLines/>
      <w:pBdr>
        <w:top w:val="single" w:color="auto" w:sz="12" w:space="3"/>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129">
    <w:name w:val="TAR"/>
    <w:basedOn w:val="53"/>
    <w:qFormat/>
    <w:uiPriority w:val="0"/>
    <w:pPr>
      <w:overflowPunct w:val="0"/>
      <w:autoSpaceDE w:val="0"/>
      <w:autoSpaceDN w:val="0"/>
      <w:adjustRightInd w:val="0"/>
      <w:jc w:val="right"/>
      <w:textAlignment w:val="baseline"/>
    </w:pPr>
    <w:rPr>
      <w:lang w:val="zh-CN" w:eastAsia="zh-CN"/>
    </w:rPr>
  </w:style>
  <w:style w:type="character" w:customStyle="1" w:styleId="130">
    <w:name w:val="TAL Car"/>
    <w:link w:val="53"/>
    <w:qFormat/>
    <w:uiPriority w:val="0"/>
    <w:rPr>
      <w:rFonts w:ascii="Arial" w:hAnsi="Arial" w:eastAsia="Times New Roman"/>
      <w:sz w:val="18"/>
      <w:lang w:val="en-GB" w:eastAsia="en-US"/>
    </w:rPr>
  </w:style>
  <w:style w:type="paragraph" w:customStyle="1" w:styleId="13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32">
    <w:name w:val="EX"/>
    <w:basedOn w:val="1"/>
    <w:qFormat/>
    <w:uiPriority w:val="0"/>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133">
    <w:name w:val="FP"/>
    <w:basedOn w:val="1"/>
    <w:qFormat/>
    <w:uiPriority w:val="0"/>
    <w:pPr>
      <w:overflowPunct w:val="0"/>
      <w:autoSpaceDE w:val="0"/>
      <w:autoSpaceDN w:val="0"/>
      <w:adjustRightInd w:val="0"/>
      <w:textAlignment w:val="baseline"/>
    </w:pPr>
    <w:rPr>
      <w:szCs w:val="20"/>
      <w:lang w:val="en-GB" w:eastAsia="ja-JP"/>
    </w:rPr>
  </w:style>
  <w:style w:type="paragraph" w:customStyle="1" w:styleId="134">
    <w:name w:val="EW"/>
    <w:basedOn w:val="132"/>
    <w:qFormat/>
    <w:uiPriority w:val="0"/>
    <w:pPr>
      <w:spacing w:after="0"/>
    </w:pPr>
  </w:style>
  <w:style w:type="paragraph" w:customStyle="1" w:styleId="135">
    <w:name w:val="Editor's Note"/>
    <w:basedOn w:val="103"/>
    <w:link w:val="136"/>
    <w:qFormat/>
    <w:uiPriority w:val="0"/>
    <w:rPr>
      <w:color w:val="FF0000"/>
    </w:rPr>
  </w:style>
  <w:style w:type="character" w:customStyle="1" w:styleId="136">
    <w:name w:val="Editor's Note Char"/>
    <w:link w:val="135"/>
    <w:qFormat/>
    <w:uiPriority w:val="0"/>
    <w:rPr>
      <w:rFonts w:eastAsia="Times New Roman"/>
      <w:color w:val="FF0000"/>
      <w:lang w:val="zh-CN"/>
    </w:rPr>
  </w:style>
  <w:style w:type="paragraph" w:customStyle="1" w:styleId="1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4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1">
    <w:name w:val="TAN"/>
    <w:basedOn w:val="53"/>
    <w:qFormat/>
    <w:uiPriority w:val="0"/>
    <w:pPr>
      <w:overflowPunct w:val="0"/>
      <w:autoSpaceDE w:val="0"/>
      <w:autoSpaceDN w:val="0"/>
      <w:adjustRightInd w:val="0"/>
      <w:ind w:left="851" w:hanging="851"/>
      <w:textAlignment w:val="baseline"/>
    </w:pPr>
    <w:rPr>
      <w:lang w:val="zh-CN" w:eastAsia="zh-CN"/>
    </w:rPr>
  </w:style>
  <w:style w:type="paragraph" w:customStyle="1" w:styleId="14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4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4">
    <w:name w:val="B3"/>
    <w:basedOn w:val="12"/>
    <w:link w:val="145"/>
    <w:qFormat/>
    <w:uiPriority w:val="0"/>
    <w:rPr>
      <w:lang w:val="zh-CN" w:eastAsia="zh-CN"/>
    </w:rPr>
  </w:style>
  <w:style w:type="character" w:customStyle="1" w:styleId="145">
    <w:name w:val="B3 Char2"/>
    <w:link w:val="144"/>
    <w:qFormat/>
    <w:uiPriority w:val="0"/>
    <w:rPr>
      <w:rFonts w:eastAsia="Times New Roman"/>
      <w:lang w:val="zh-CN"/>
    </w:rPr>
  </w:style>
  <w:style w:type="paragraph" w:customStyle="1" w:styleId="146">
    <w:name w:val="B4"/>
    <w:basedOn w:val="38"/>
    <w:link w:val="147"/>
    <w:qFormat/>
    <w:uiPriority w:val="0"/>
    <w:rPr>
      <w:lang w:val="zh-CN" w:eastAsia="zh-CN"/>
    </w:rPr>
  </w:style>
  <w:style w:type="character" w:customStyle="1" w:styleId="147">
    <w:name w:val="B4 Char"/>
    <w:link w:val="146"/>
    <w:qFormat/>
    <w:uiPriority w:val="0"/>
    <w:rPr>
      <w:rFonts w:eastAsia="Times New Roman"/>
      <w:lang w:val="zh-CN"/>
    </w:rPr>
  </w:style>
  <w:style w:type="paragraph" w:customStyle="1" w:styleId="148">
    <w:name w:val="B5"/>
    <w:basedOn w:val="37"/>
    <w:link w:val="149"/>
    <w:qFormat/>
    <w:uiPriority w:val="0"/>
    <w:rPr>
      <w:lang w:val="zh-CN" w:eastAsia="zh-CN"/>
    </w:rPr>
  </w:style>
  <w:style w:type="character" w:customStyle="1" w:styleId="149">
    <w:name w:val="B5 Char"/>
    <w:link w:val="148"/>
    <w:qFormat/>
    <w:uiPriority w:val="0"/>
    <w:rPr>
      <w:rFonts w:eastAsia="Times New Roman"/>
      <w:lang w:val="zh-CN"/>
    </w:rPr>
  </w:style>
  <w:style w:type="paragraph" w:customStyle="1" w:styleId="150">
    <w:name w:val="B6"/>
    <w:basedOn w:val="148"/>
    <w:link w:val="151"/>
    <w:qFormat/>
    <w:uiPriority w:val="0"/>
    <w:pPr>
      <w:ind w:left="1985"/>
    </w:pPr>
    <w:rPr>
      <w:lang w:eastAsia="ja-JP"/>
    </w:rPr>
  </w:style>
  <w:style w:type="character" w:customStyle="1" w:styleId="151">
    <w:name w:val="B6 Char"/>
    <w:link w:val="150"/>
    <w:qFormat/>
    <w:uiPriority w:val="0"/>
    <w:rPr>
      <w:rFonts w:eastAsia="Times New Roman"/>
      <w:lang w:val="zh-CN" w:eastAsia="ja-JP"/>
    </w:rPr>
  </w:style>
  <w:style w:type="paragraph" w:customStyle="1" w:styleId="152">
    <w:name w:val="B7"/>
    <w:basedOn w:val="150"/>
    <w:link w:val="153"/>
    <w:qFormat/>
    <w:uiPriority w:val="0"/>
    <w:pPr>
      <w:ind w:left="2269"/>
    </w:pPr>
  </w:style>
  <w:style w:type="character" w:customStyle="1" w:styleId="153">
    <w:name w:val="B7 Char"/>
    <w:link w:val="152"/>
    <w:qFormat/>
    <w:uiPriority w:val="0"/>
    <w:rPr>
      <w:rFonts w:eastAsia="Times New Roman"/>
      <w:lang w:val="zh-CN" w:eastAsia="ja-JP"/>
    </w:rPr>
  </w:style>
  <w:style w:type="paragraph" w:customStyle="1" w:styleId="154">
    <w:name w:val="修订1"/>
    <w:hidden/>
    <w:semiHidden/>
    <w:qFormat/>
    <w:uiPriority w:val="99"/>
    <w:rPr>
      <w:rFonts w:ascii="Times New Roman" w:hAnsi="Times New Roman" w:eastAsia="Batang" w:cs="Times New Roman"/>
      <w:lang w:val="en-GB" w:eastAsia="en-US" w:bidi="ar-SA"/>
    </w:rPr>
  </w:style>
  <w:style w:type="paragraph" w:customStyle="1" w:styleId="155">
    <w:name w:val="B8"/>
    <w:basedOn w:val="152"/>
    <w:qFormat/>
    <w:uiPriority w:val="0"/>
    <w:pPr>
      <w:ind w:left="2552"/>
    </w:pPr>
  </w:style>
  <w:style w:type="paragraph" w:customStyle="1" w:styleId="156">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57">
    <w:name w:val="NW"/>
    <w:basedOn w:val="103"/>
    <w:qFormat/>
    <w:uiPriority w:val="0"/>
    <w:pPr>
      <w:spacing w:after="0"/>
    </w:pPr>
  </w:style>
  <w:style w:type="paragraph" w:customStyle="1" w:styleId="158">
    <w:name w:val="NF"/>
    <w:basedOn w:val="103"/>
    <w:qFormat/>
    <w:uiPriority w:val="0"/>
    <w:pPr>
      <w:keepNext/>
      <w:spacing w:after="0"/>
    </w:pPr>
    <w:rPr>
      <w:rFonts w:ascii="Arial" w:hAnsi="Arial"/>
      <w:sz w:val="18"/>
    </w:rPr>
  </w:style>
  <w:style w:type="paragraph" w:customStyle="1" w:styleId="159">
    <w:name w:val="ZTD"/>
    <w:basedOn w:val="138"/>
    <w:qFormat/>
    <w:uiPriority w:val="0"/>
    <w:pPr>
      <w:framePr w:hRule="auto" w:y="852"/>
    </w:pPr>
    <w:rPr>
      <w:i w:val="0"/>
      <w:sz w:val="40"/>
    </w:rPr>
  </w:style>
  <w:style w:type="paragraph" w:customStyle="1" w:styleId="160">
    <w:name w:val="ZV"/>
    <w:basedOn w:val="140"/>
    <w:qFormat/>
    <w:uiPriority w:val="0"/>
    <w:pPr>
      <w:framePr w:y="16161"/>
    </w:pPr>
  </w:style>
  <w:style w:type="paragraph" w:customStyle="1" w:styleId="161">
    <w:name w:val="B9"/>
    <w:basedOn w:val="155"/>
    <w:qFormat/>
    <w:uiPriority w:val="0"/>
    <w:pPr>
      <w:ind w:left="2836"/>
    </w:pPr>
  </w:style>
  <w:style w:type="paragraph" w:customStyle="1" w:styleId="1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 w:type="character" w:customStyle="1" w:styleId="163">
    <w:name w:val="CR Cover Page Zchn"/>
    <w:link w:val="101"/>
    <w:qFormat/>
    <w:uiPriority w:val="0"/>
    <w:rPr>
      <w:rFonts w:ascii="Arial" w:hAnsi="Arial"/>
      <w:lang w:val="en-GB" w:eastAsia="en-US"/>
    </w:rPr>
  </w:style>
  <w:style w:type="character" w:customStyle="1" w:styleId="164">
    <w:name w:val="批注主题 字符"/>
    <w:link w:val="43"/>
    <w:qFormat/>
    <w:uiPriority w:val="0"/>
    <w:rPr>
      <w:rFonts w:eastAsia="Times New Roman"/>
      <w:b/>
      <w:bCs/>
      <w:szCs w:val="24"/>
      <w:lang w:eastAsia="en-US"/>
    </w:rPr>
  </w:style>
  <w:style w:type="character" w:customStyle="1" w:styleId="165">
    <w:name w:val="批注框文本 字符"/>
    <w:link w:val="33"/>
    <w:semiHidden/>
    <w:qFormat/>
    <w:uiPriority w:val="0"/>
    <w:rPr>
      <w:rFonts w:eastAsia="Times New Roman"/>
      <w:sz w:val="18"/>
      <w:szCs w:val="18"/>
      <w:lang w:eastAsia="en-US"/>
    </w:rPr>
  </w:style>
  <w:style w:type="character" w:customStyle="1" w:styleId="166">
    <w:name w:val="文档结构图 字符"/>
    <w:link w:val="29"/>
    <w:qFormat/>
    <w:uiPriority w:val="0"/>
    <w:rPr>
      <w:rFonts w:eastAsia="Times New Roman"/>
      <w:szCs w:val="24"/>
      <w:shd w:val="clear" w:color="auto" w:fill="000080"/>
      <w:lang w:eastAsia="en-US"/>
    </w:rPr>
  </w:style>
  <w:style w:type="paragraph" w:customStyle="1" w:styleId="167">
    <w:name w:val="変更箇所1"/>
    <w:hidden/>
    <w:unhideWhenUsed/>
    <w:qFormat/>
    <w:uiPriority w:val="99"/>
    <w:rPr>
      <w:rFonts w:ascii="Times New Roman" w:hAnsi="Times New Roman" w:eastAsia="Times New Roman" w:cs="Times New Roman"/>
      <w:lang w:val="en-GB" w:eastAsia="ja-JP" w:bidi="ar-SA"/>
    </w:rPr>
  </w:style>
  <w:style w:type="paragraph" w:customStyle="1" w:styleId="168">
    <w:name w:val="3GPP_Header"/>
    <w:basedOn w:val="3"/>
    <w:qFormat/>
    <w:uiPriority w:val="0"/>
    <w:pPr>
      <w:tabs>
        <w:tab w:val="left" w:pos="1701"/>
        <w:tab w:val="right" w:pos="9639"/>
      </w:tabs>
      <w:overflowPunct w:val="0"/>
      <w:autoSpaceDE w:val="0"/>
      <w:autoSpaceDN w:val="0"/>
      <w:adjustRightInd w:val="0"/>
      <w:spacing w:after="240"/>
      <w:textAlignment w:val="baseline"/>
    </w:pPr>
    <w:rPr>
      <w:rFonts w:ascii="Arial" w:hAnsi="Arial" w:eastAsia="Times New Roman"/>
      <w:b/>
      <w:sz w:val="24"/>
      <w:szCs w:val="20"/>
      <w:lang w:val="en-GB" w:eastAsia="zh-CN"/>
    </w:rPr>
  </w:style>
  <w:style w:type="character" w:customStyle="1" w:styleId="169">
    <w:name w:val="标题 2 字符1"/>
    <w:qFormat/>
    <w:uiPriority w:val="0"/>
    <w:rPr>
      <w:rFonts w:ascii="等线 Light" w:hAnsi="等线 Light" w:eastAsia="等线 Light" w:cs="Times New Roman"/>
      <w:b/>
      <w:sz w:val="32"/>
      <w:szCs w:val="32"/>
      <w:lang w:val="en-US" w:eastAsia="en-US"/>
    </w:rPr>
  </w:style>
  <w:style w:type="paragraph" w:customStyle="1" w:styleId="170">
    <w:name w:val="Observation"/>
    <w:basedOn w:val="1"/>
    <w:qFormat/>
    <w:uiPriority w:val="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171">
    <w:name w:val="Intense Emphasis1"/>
    <w:qFormat/>
    <w:uiPriority w:val="21"/>
    <w:rPr>
      <w:i/>
      <w:iCs/>
      <w:color w:val="4472C4"/>
    </w:rPr>
  </w:style>
  <w:style w:type="character" w:customStyle="1" w:styleId="172">
    <w:name w:val="Unresolved Mention1"/>
    <w:semiHidden/>
    <w:unhideWhenUsed/>
    <w:qFormat/>
    <w:uiPriority w:val="99"/>
    <w:rPr>
      <w:color w:val="605E5C"/>
      <w:shd w:val="clear" w:color="auto" w:fill="E1DFDD"/>
    </w:rPr>
  </w:style>
  <w:style w:type="character" w:customStyle="1" w:styleId="173">
    <w:name w:val="题注 字符"/>
    <w:qFormat/>
    <w:uiPriority w:val="35"/>
    <w:rPr>
      <w:lang w:val="en-GB" w:eastAsia="en-US" w:bidi="ar-SA"/>
    </w:rPr>
  </w:style>
  <w:style w:type="paragraph" w:customStyle="1" w:styleId="174">
    <w:name w:val="Cat-b-Proposal"/>
    <w:basedOn w:val="98"/>
    <w:link w:val="175"/>
    <w:qFormat/>
    <w:uiPriority w:val="0"/>
    <w:pPr>
      <w:overflowPunct/>
      <w:autoSpaceDE/>
      <w:autoSpaceDN/>
      <w:adjustRightInd/>
      <w:spacing w:after="0"/>
      <w:jc w:val="left"/>
      <w:textAlignment w:val="auto"/>
    </w:pPr>
    <w:rPr>
      <w:rFonts w:asciiTheme="minorHAnsi" w:hAnsiTheme="minorHAnsi" w:eastAsiaTheme="minorEastAsia" w:cstheme="minorBidi"/>
      <w:sz w:val="24"/>
      <w:szCs w:val="24"/>
      <w:lang w:val="en-US"/>
    </w:rPr>
  </w:style>
  <w:style w:type="character" w:customStyle="1" w:styleId="175">
    <w:name w:val="Cat-b-Proposal Char"/>
    <w:basedOn w:val="46"/>
    <w:link w:val="174"/>
    <w:qFormat/>
    <w:uiPriority w:val="0"/>
    <w:rPr>
      <w:rFonts w:asciiTheme="minorHAnsi" w:hAnsiTheme="minorHAnsi" w:eastAsiaTheme="minorEastAsia" w:cstheme="minorBidi"/>
      <w:b/>
      <w:bCs/>
      <w:sz w:val="24"/>
      <w:szCs w:val="24"/>
    </w:rPr>
  </w:style>
  <w:style w:type="paragraph" w:customStyle="1" w:styleId="176">
    <w:name w:val="Comments"/>
    <w:basedOn w:val="1"/>
    <w:link w:val="177"/>
    <w:qFormat/>
    <w:uiPriority w:val="0"/>
    <w:pPr>
      <w:spacing w:before="40"/>
    </w:pPr>
    <w:rPr>
      <w:rFonts w:ascii="Arial" w:hAnsi="Arial" w:eastAsia="MS Mincho"/>
      <w:i/>
      <w:sz w:val="18"/>
      <w:lang w:val="en-GB" w:eastAsia="en-GB"/>
    </w:rPr>
  </w:style>
  <w:style w:type="character" w:customStyle="1" w:styleId="177">
    <w:name w:val="Comments Char"/>
    <w:link w:val="176"/>
    <w:qFormat/>
    <w:uiPriority w:val="0"/>
    <w:rPr>
      <w:rFonts w:ascii="Arial" w:hAnsi="Arial" w:eastAsia="MS Mincho"/>
      <w:i/>
      <w:sz w:val="18"/>
      <w:szCs w:val="24"/>
      <w:lang w:val="en-GB" w:eastAsia="en-GB"/>
    </w:rPr>
  </w:style>
  <w:style w:type="paragraph" w:customStyle="1" w:styleId="178">
    <w:name w:val="main text"/>
    <w:basedOn w:val="1"/>
    <w:qFormat/>
    <w:uiPriority w:val="0"/>
    <w:pPr>
      <w:spacing w:before="60" w:after="60" w:line="288" w:lineRule="auto"/>
      <w:ind w:firstLine="200" w:firstLineChars="200"/>
      <w:jc w:val="both"/>
    </w:pPr>
    <w:rPr>
      <w:rFonts w:eastAsia="Malgun Gothic" w:cs="Batang"/>
      <w:sz w:val="24"/>
      <w:lang w:eastAsia="zh-CN"/>
    </w:rPr>
  </w:style>
  <w:style w:type="paragraph" w:customStyle="1" w:styleId="179">
    <w:name w:val="Revision2"/>
    <w:hidden/>
    <w:semiHidden/>
    <w:qFormat/>
    <w:uiPriority w:val="99"/>
    <w:rPr>
      <w:rFonts w:ascii="Times New Roman" w:hAnsi="Times New Roman" w:eastAsia="Times New Roman" w:cs="Times New Roman"/>
      <w:szCs w:val="24"/>
      <w:lang w:val="en-US" w:eastAsia="en-US" w:bidi="ar-SA"/>
    </w:rPr>
  </w:style>
  <w:style w:type="paragraph" w:customStyle="1" w:styleId="180">
    <w:name w:val="EmailDiscussion2"/>
    <w:basedOn w:val="85"/>
    <w:qFormat/>
    <w:uiPriority w:val="0"/>
    <w:pPr>
      <w:tabs>
        <w:tab w:val="clear" w:pos="1622"/>
      </w:tabs>
      <w:spacing w:after="100" w:afterAutospacing="1"/>
    </w:pPr>
    <w:rPr>
      <w:sz w:val="24"/>
      <w:lang w:val="en-US" w:eastAsia="zh-CN"/>
    </w:rPr>
  </w:style>
  <w:style w:type="paragraph" w:customStyle="1" w:styleId="181">
    <w:name w:val="EmailDiscussion"/>
    <w:basedOn w:val="1"/>
    <w:next w:val="180"/>
    <w:qFormat/>
    <w:uiPriority w:val="0"/>
    <w:pPr>
      <w:spacing w:before="40" w:after="100" w:afterAutospacing="1"/>
      <w:ind w:left="1619" w:hanging="360"/>
    </w:pPr>
    <w:rPr>
      <w:rFonts w:ascii="Arial" w:hAnsi="Arial" w:eastAsia="MS Mincho"/>
      <w:b/>
      <w:sz w:val="24"/>
      <w:lang w:eastAsia="zh-CN"/>
    </w:rPr>
  </w:style>
  <w:style w:type="character" w:customStyle="1" w:styleId="182">
    <w:name w:val="15"/>
    <w:basedOn w:val="46"/>
    <w:qFormat/>
    <w:uiPriority w:val="0"/>
    <w:rPr>
      <w:rFonts w:hint="default" w:ascii="Times New Roman" w:hAnsi="Times New Roman" w:cs="Times New Roman"/>
      <w:color w:val="0000FF"/>
      <w:u w:val="single"/>
    </w:rPr>
  </w:style>
  <w:style w:type="paragraph" w:customStyle="1" w:styleId="183">
    <w:name w:val="列表段落1"/>
    <w:basedOn w:val="1"/>
    <w:uiPriority w:val="0"/>
    <w:pPr>
      <w:widowControl w:val="0"/>
      <w:ind w:firstLine="420" w:firstLineChars="200"/>
      <w:jc w:val="both"/>
    </w:pPr>
    <w:rPr>
      <w:rFonts w:ascii="Calibri" w:hAnsi="Calibri" w:eastAsia="宋体"/>
      <w:kern w:val="2"/>
      <w:sz w:val="21"/>
      <w:szCs w:val="21"/>
      <w:lang w:eastAsia="zh-CN"/>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3.vsdx"/><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5.vsdx"/><Relationship Id="rId12" Type="http://schemas.openxmlformats.org/officeDocument/2006/relationships/image" Target="media/image4.emf"/><Relationship Id="rId11" Type="http://schemas.openxmlformats.org/officeDocument/2006/relationships/package" Target="embeddings/Microsoft_Visio___4.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F12F9D-D00E-4463-8A13-F2219A638A3D}">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Company>Vivo</Company>
  <Pages>1</Pages>
  <Words>4007</Words>
  <Characters>22845</Characters>
  <Lines>190</Lines>
  <Paragraphs>53</Paragraphs>
  <TotalTime>28</TotalTime>
  <ScaleCrop>false</ScaleCrop>
  <LinksUpToDate>false</LinksUpToDate>
  <CharactersWithSpaces>26799</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2023-02-17T07:40:00Z</dcterms:created>
  <dc:creator>VIVO</dc:creator>
  <cp:lastModifiedBy>vivo(Qian)</cp:lastModifiedBy>
  <cp:lastPrinted>2022-08-02T01:28:00Z</cp:lastPrinted>
  <dcterms:modified xsi:type="dcterms:W3CDTF">2023-02-17T08:13:37Z</dcterms:modified>
  <dc:title>3GPP contribution</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1928F86FBA524747AA74D8DFB89399E2</vt:lpwstr>
  </property>
</Properties>
</file>